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749" w:rsidRDefault="00654749">
      <w:pPr>
        <w:spacing w:line="600" w:lineRule="exact"/>
        <w:jc w:val="center"/>
        <w:outlineLvl w:val="0"/>
        <w:rPr>
          <w:rFonts w:ascii="方正小标宋简体" w:eastAsia="方正小标宋简体" w:hAnsi="宋体"/>
          <w:color w:val="000000"/>
          <w:sz w:val="72"/>
          <w:szCs w:val="72"/>
        </w:rPr>
      </w:pPr>
      <w:bookmarkStart w:id="0" w:name="_Toc15306267"/>
    </w:p>
    <w:p w:rsidR="00654749" w:rsidRDefault="00654749">
      <w:pPr>
        <w:spacing w:line="600" w:lineRule="exact"/>
        <w:jc w:val="center"/>
        <w:outlineLvl w:val="0"/>
        <w:rPr>
          <w:rFonts w:ascii="方正小标宋简体" w:eastAsia="方正小标宋简体" w:hAnsi="宋体"/>
          <w:color w:val="000000"/>
          <w:sz w:val="72"/>
          <w:szCs w:val="72"/>
        </w:rPr>
      </w:pPr>
    </w:p>
    <w:p w:rsidR="00654749" w:rsidRDefault="00654749">
      <w:pPr>
        <w:spacing w:line="600" w:lineRule="exact"/>
        <w:jc w:val="center"/>
        <w:outlineLvl w:val="0"/>
        <w:rPr>
          <w:rFonts w:ascii="方正小标宋简体" w:eastAsia="方正小标宋简体" w:hAnsi="宋体"/>
          <w:color w:val="000000"/>
          <w:sz w:val="72"/>
          <w:szCs w:val="72"/>
        </w:rPr>
      </w:pPr>
    </w:p>
    <w:p w:rsidR="00654749" w:rsidRDefault="00BE317E">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96475"/>
      <w:bookmarkStart w:id="4" w:name="_Toc85123937"/>
      <w:bookmarkStart w:id="5" w:name="_Toc15378441"/>
      <w:bookmarkStart w:id="6" w:name="_Toc15396597"/>
      <w:r>
        <w:rPr>
          <w:rFonts w:ascii="黑体" w:eastAsia="黑体" w:hAnsi="黑体"/>
          <w:color w:val="000000"/>
          <w:sz w:val="72"/>
          <w:szCs w:val="72"/>
        </w:rPr>
        <w:t>2020</w:t>
      </w:r>
      <w:r>
        <w:rPr>
          <w:rFonts w:ascii="方正小标宋简体" w:eastAsia="方正小标宋简体" w:hAnsi="宋体" w:hint="eastAsia"/>
          <w:color w:val="000000"/>
          <w:sz w:val="72"/>
          <w:szCs w:val="72"/>
        </w:rPr>
        <w:t>年度</w:t>
      </w:r>
      <w:bookmarkEnd w:id="1"/>
      <w:bookmarkEnd w:id="2"/>
      <w:bookmarkEnd w:id="3"/>
      <w:bookmarkEnd w:id="4"/>
      <w:bookmarkEnd w:id="5"/>
      <w:bookmarkEnd w:id="6"/>
    </w:p>
    <w:p w:rsidR="00654749" w:rsidRDefault="00BE317E">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96598"/>
      <w:bookmarkStart w:id="8" w:name="_Toc15396476"/>
      <w:bookmarkStart w:id="9" w:name="_Toc15377426"/>
      <w:bookmarkStart w:id="10" w:name="_Toc85123938"/>
      <w:bookmarkStart w:id="11" w:name="_Toc15378442"/>
      <w:bookmarkStart w:id="12" w:name="_Toc15377194"/>
      <w:r>
        <w:rPr>
          <w:rFonts w:ascii="方正小标宋简体" w:eastAsia="方正小标宋简体" w:hAnsi="宋体" w:hint="eastAsia"/>
          <w:color w:val="000000"/>
          <w:sz w:val="72"/>
          <w:szCs w:val="72"/>
        </w:rPr>
        <w:t>四川省</w:t>
      </w:r>
      <w:bookmarkStart w:id="13" w:name="_Toc15306268"/>
      <w:bookmarkEnd w:id="0"/>
      <w:r>
        <w:rPr>
          <w:rFonts w:ascii="方正小标宋简体" w:eastAsia="方正小标宋简体" w:hAnsi="宋体" w:hint="eastAsia"/>
          <w:color w:val="000000"/>
          <w:sz w:val="72"/>
          <w:szCs w:val="72"/>
        </w:rPr>
        <w:t>攀枝花</w:t>
      </w:r>
      <w:r>
        <w:rPr>
          <w:rFonts w:ascii="方正小标宋简体" w:eastAsia="方正小标宋简体" w:hAnsi="宋体"/>
          <w:color w:val="000000"/>
          <w:sz w:val="72"/>
          <w:szCs w:val="72"/>
        </w:rPr>
        <w:t>市妇幼保健院</w:t>
      </w:r>
      <w:r>
        <w:rPr>
          <w:rFonts w:ascii="方正小标宋简体" w:eastAsia="方正小标宋简体" w:hAnsi="宋体" w:hint="eastAsia"/>
          <w:color w:val="000000"/>
          <w:sz w:val="72"/>
          <w:szCs w:val="72"/>
        </w:rPr>
        <w:t>决算</w:t>
      </w:r>
      <w:bookmarkEnd w:id="7"/>
      <w:bookmarkEnd w:id="8"/>
      <w:bookmarkEnd w:id="9"/>
      <w:bookmarkEnd w:id="10"/>
      <w:bookmarkEnd w:id="11"/>
      <w:bookmarkEnd w:id="12"/>
      <w:bookmarkEnd w:id="13"/>
      <w:r>
        <w:rPr>
          <w:rFonts w:ascii="方正小标宋简体" w:eastAsia="方正小标宋简体" w:hAnsi="宋体" w:hint="eastAsia"/>
          <w:color w:val="000000"/>
          <w:sz w:val="72"/>
          <w:szCs w:val="72"/>
        </w:rPr>
        <w:t>公开</w:t>
      </w:r>
    </w:p>
    <w:p w:rsidR="00654749" w:rsidRDefault="00BE317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654749" w:rsidRDefault="00654749">
      <w:pPr>
        <w:widowControl/>
        <w:jc w:val="center"/>
        <w:rPr>
          <w:rFonts w:ascii="黑体" w:eastAsia="黑体" w:hAnsi="黑体"/>
          <w:sz w:val="28"/>
          <w:szCs w:val="28"/>
        </w:rPr>
      </w:pPr>
    </w:p>
    <w:p w:rsidR="00654749" w:rsidRDefault="00BE317E">
      <w:pPr>
        <w:pStyle w:val="10"/>
      </w:pPr>
      <w:r>
        <w:rPr>
          <w:rFonts w:hint="eastAsia"/>
        </w:rPr>
        <w:t>公开时间：</w:t>
      </w:r>
      <w:r>
        <w:t>2021</w:t>
      </w:r>
      <w:r>
        <w:rPr>
          <w:rFonts w:hint="eastAsia"/>
        </w:rPr>
        <w:t>年9月10日</w:t>
      </w:r>
    </w:p>
    <w:p w:rsidR="00654749" w:rsidRDefault="00654749"/>
    <w:sdt>
      <w:sdtPr>
        <w:rPr>
          <w:rFonts w:ascii="Times New Roman" w:eastAsia="宋体" w:hAnsi="Times New Roman" w:cs="Times New Roman"/>
          <w:b w:val="0"/>
          <w:bCs w:val="0"/>
          <w:color w:val="auto"/>
          <w:kern w:val="2"/>
          <w:sz w:val="24"/>
          <w:szCs w:val="24"/>
          <w:lang w:val="zh-CN"/>
        </w:rPr>
        <w:id w:val="1699250564"/>
        <w:docPartObj>
          <w:docPartGallery w:val="Table of Contents"/>
          <w:docPartUnique/>
        </w:docPartObj>
      </w:sdtPr>
      <w:sdtEndPr>
        <w:rPr>
          <w:lang w:val="en-US"/>
        </w:rPr>
      </w:sdtEndPr>
      <w:sdtContent>
        <w:p w:rsidR="00654749" w:rsidRDefault="00654749">
          <w:pPr>
            <w:pStyle w:val="TOC2"/>
            <w:spacing w:line="440" w:lineRule="exact"/>
            <w:rPr>
              <w:rFonts w:eastAsia="宋体"/>
              <w:b w:val="0"/>
              <w:sz w:val="24"/>
            </w:rPr>
          </w:pPr>
          <w:r w:rsidRPr="00654749">
            <w:rPr>
              <w:rFonts w:ascii="仿宋" w:eastAsia="宋体" w:hAnsi="仿宋"/>
              <w:b w:val="0"/>
              <w:sz w:val="24"/>
            </w:rPr>
            <w:fldChar w:fldCharType="begin"/>
          </w:r>
          <w:r w:rsidR="00BE317E">
            <w:rPr>
              <w:rFonts w:eastAsia="宋体"/>
              <w:b w:val="0"/>
              <w:sz w:val="24"/>
            </w:rPr>
            <w:instrText xml:space="preserve"> TOC \o "1-3" \h \z \u </w:instrText>
          </w:r>
          <w:r w:rsidRPr="00654749">
            <w:rPr>
              <w:rFonts w:ascii="仿宋" w:eastAsia="宋体" w:hAnsi="仿宋"/>
              <w:b w:val="0"/>
              <w:sz w:val="24"/>
            </w:rPr>
            <w:fldChar w:fldCharType="separate"/>
          </w:r>
        </w:p>
        <w:p w:rsidR="00654749" w:rsidRDefault="00654749">
          <w:pPr>
            <w:pStyle w:val="10"/>
            <w:spacing w:line="440" w:lineRule="exact"/>
            <w:ind w:leftChars="200" w:left="420"/>
            <w:rPr>
              <w:rFonts w:asciiTheme="minorHAnsi" w:hAnsiTheme="minorHAnsi" w:cstheme="minorBidi"/>
              <w:sz w:val="24"/>
              <w:szCs w:val="22"/>
            </w:rPr>
          </w:pPr>
          <w:hyperlink w:anchor="_Toc85123939" w:history="1">
            <w:r w:rsidR="00BE317E">
              <w:rPr>
                <w:rStyle w:val="ab"/>
                <w:rFonts w:ascii="黑体" w:hAnsi="黑体" w:hint="eastAsia"/>
                <w:sz w:val="24"/>
              </w:rPr>
              <w:t>第一部分</w:t>
            </w:r>
            <w:r w:rsidR="00BE317E">
              <w:rPr>
                <w:rStyle w:val="ab"/>
                <w:rFonts w:ascii="黑体" w:hAnsi="黑体"/>
                <w:sz w:val="24"/>
              </w:rPr>
              <w:t xml:space="preserve"> </w:t>
            </w:r>
            <w:r w:rsidR="00BE317E">
              <w:rPr>
                <w:rStyle w:val="ab"/>
                <w:rFonts w:ascii="黑体" w:hAnsi="黑体" w:hint="eastAsia"/>
                <w:sz w:val="24"/>
              </w:rPr>
              <w:t>部门概况</w:t>
            </w:r>
            <w:r w:rsidR="00BE317E">
              <w:rPr>
                <w:sz w:val="24"/>
              </w:rPr>
              <w:tab/>
            </w:r>
            <w:r>
              <w:rPr>
                <w:sz w:val="24"/>
              </w:rPr>
              <w:fldChar w:fldCharType="begin"/>
            </w:r>
            <w:r w:rsidR="00BE317E">
              <w:rPr>
                <w:sz w:val="24"/>
              </w:rPr>
              <w:instrText xml:space="preserve"> PAGEREF _Toc85123939 \h </w:instrText>
            </w:r>
            <w:r>
              <w:rPr>
                <w:sz w:val="24"/>
              </w:rPr>
            </w:r>
            <w:r>
              <w:rPr>
                <w:sz w:val="24"/>
              </w:rPr>
              <w:fldChar w:fldCharType="separate"/>
            </w:r>
            <w:r w:rsidR="00F37C66">
              <w:rPr>
                <w:noProof/>
                <w:sz w:val="24"/>
              </w:rPr>
              <w:t>4</w:t>
            </w:r>
            <w:r>
              <w:rPr>
                <w:sz w:val="24"/>
              </w:rPr>
              <w:fldChar w:fldCharType="end"/>
            </w:r>
          </w:hyperlink>
        </w:p>
        <w:p w:rsidR="00654749" w:rsidRDefault="00654749">
          <w:pPr>
            <w:pStyle w:val="20"/>
            <w:spacing w:line="440" w:lineRule="exact"/>
            <w:rPr>
              <w:rFonts w:asciiTheme="minorHAnsi" w:hAnsiTheme="minorHAnsi" w:cstheme="minorBidi"/>
              <w:sz w:val="24"/>
              <w:szCs w:val="22"/>
            </w:rPr>
          </w:pPr>
          <w:hyperlink w:anchor="_Toc85123940" w:history="1">
            <w:r w:rsidR="00BE317E">
              <w:rPr>
                <w:rStyle w:val="ab"/>
                <w:rFonts w:ascii="黑体" w:hAnsi="黑体" w:hint="eastAsia"/>
                <w:sz w:val="24"/>
              </w:rPr>
              <w:t>一、基本职能及主要工作</w:t>
            </w:r>
            <w:r w:rsidR="00BE317E">
              <w:rPr>
                <w:sz w:val="24"/>
              </w:rPr>
              <w:tab/>
            </w:r>
            <w:r>
              <w:rPr>
                <w:sz w:val="24"/>
              </w:rPr>
              <w:fldChar w:fldCharType="begin"/>
            </w:r>
            <w:r w:rsidR="00BE317E">
              <w:rPr>
                <w:sz w:val="24"/>
              </w:rPr>
              <w:instrText xml:space="preserve"> PAGEREF _Toc85123940 \h </w:instrText>
            </w:r>
            <w:r>
              <w:rPr>
                <w:sz w:val="24"/>
              </w:rPr>
            </w:r>
            <w:r>
              <w:rPr>
                <w:sz w:val="24"/>
              </w:rPr>
              <w:fldChar w:fldCharType="separate"/>
            </w:r>
            <w:r w:rsidR="00F37C66">
              <w:rPr>
                <w:noProof/>
                <w:sz w:val="24"/>
              </w:rPr>
              <w:t>4</w:t>
            </w:r>
            <w:r>
              <w:rPr>
                <w:sz w:val="24"/>
              </w:rPr>
              <w:fldChar w:fldCharType="end"/>
            </w:r>
          </w:hyperlink>
        </w:p>
        <w:p w:rsidR="00654749" w:rsidRDefault="00654749">
          <w:pPr>
            <w:pStyle w:val="20"/>
            <w:spacing w:line="440" w:lineRule="exact"/>
            <w:rPr>
              <w:rFonts w:asciiTheme="minorHAnsi" w:hAnsiTheme="minorHAnsi" w:cstheme="minorBidi"/>
              <w:sz w:val="24"/>
              <w:szCs w:val="22"/>
            </w:rPr>
          </w:pPr>
          <w:hyperlink w:anchor="_Toc85123942" w:history="1">
            <w:r w:rsidR="00BE317E">
              <w:rPr>
                <w:rStyle w:val="ab"/>
                <w:rFonts w:ascii="黑体" w:hint="eastAsia"/>
                <w:sz w:val="24"/>
              </w:rPr>
              <w:t>二、</w:t>
            </w:r>
            <w:r w:rsidR="00BE317E">
              <w:rPr>
                <w:rStyle w:val="ab"/>
                <w:rFonts w:ascii="黑体" w:hAnsi="黑体" w:hint="eastAsia"/>
                <w:sz w:val="24"/>
              </w:rPr>
              <w:t>机构设置</w:t>
            </w:r>
            <w:r w:rsidR="00BE317E">
              <w:rPr>
                <w:sz w:val="24"/>
              </w:rPr>
              <w:tab/>
            </w:r>
            <w:r>
              <w:rPr>
                <w:sz w:val="24"/>
              </w:rPr>
              <w:fldChar w:fldCharType="begin"/>
            </w:r>
            <w:r w:rsidR="00BE317E">
              <w:rPr>
                <w:sz w:val="24"/>
              </w:rPr>
              <w:instrText xml:space="preserve"> PAGEREF _Toc85123942 \h </w:instrText>
            </w:r>
            <w:r>
              <w:rPr>
                <w:sz w:val="24"/>
              </w:rPr>
            </w:r>
            <w:r>
              <w:rPr>
                <w:sz w:val="24"/>
              </w:rPr>
              <w:fldChar w:fldCharType="separate"/>
            </w:r>
            <w:r w:rsidR="00F37C66">
              <w:rPr>
                <w:noProof/>
                <w:sz w:val="24"/>
              </w:rPr>
              <w:t>9</w:t>
            </w:r>
            <w:r>
              <w:rPr>
                <w:sz w:val="24"/>
              </w:rPr>
              <w:fldChar w:fldCharType="end"/>
            </w:r>
          </w:hyperlink>
        </w:p>
        <w:p w:rsidR="00654749" w:rsidRDefault="00654749">
          <w:pPr>
            <w:pStyle w:val="10"/>
            <w:spacing w:line="440" w:lineRule="exact"/>
            <w:ind w:leftChars="200" w:left="420"/>
            <w:rPr>
              <w:rFonts w:asciiTheme="minorHAnsi" w:hAnsiTheme="minorHAnsi" w:cstheme="minorBidi"/>
              <w:sz w:val="24"/>
              <w:szCs w:val="22"/>
            </w:rPr>
          </w:pPr>
          <w:hyperlink w:anchor="_Toc85123943" w:history="1">
            <w:r w:rsidR="00BE317E">
              <w:rPr>
                <w:rStyle w:val="ab"/>
                <w:rFonts w:ascii="黑体" w:hAnsi="黑体" w:hint="eastAsia"/>
                <w:sz w:val="24"/>
              </w:rPr>
              <w:t>第二部分</w:t>
            </w:r>
            <w:r w:rsidR="00BE317E">
              <w:rPr>
                <w:rStyle w:val="ab"/>
                <w:rFonts w:ascii="黑体" w:hAnsi="黑体"/>
                <w:sz w:val="24"/>
              </w:rPr>
              <w:t xml:space="preserve"> 2020</w:t>
            </w:r>
            <w:r w:rsidR="00BE317E">
              <w:rPr>
                <w:rStyle w:val="ab"/>
                <w:rFonts w:ascii="黑体" w:hAnsi="黑体" w:hint="eastAsia"/>
                <w:sz w:val="24"/>
              </w:rPr>
              <w:t>年度部门决算情况说明</w:t>
            </w:r>
            <w:r w:rsidR="00BE317E">
              <w:rPr>
                <w:sz w:val="24"/>
              </w:rPr>
              <w:tab/>
            </w:r>
            <w:r>
              <w:rPr>
                <w:sz w:val="24"/>
              </w:rPr>
              <w:fldChar w:fldCharType="begin"/>
            </w:r>
            <w:r w:rsidR="00BE317E">
              <w:rPr>
                <w:sz w:val="24"/>
              </w:rPr>
              <w:instrText xml:space="preserve"> PAGEREF _Toc85123943 \h </w:instrText>
            </w:r>
            <w:r>
              <w:rPr>
                <w:sz w:val="24"/>
              </w:rPr>
            </w:r>
            <w:r>
              <w:rPr>
                <w:sz w:val="24"/>
              </w:rPr>
              <w:fldChar w:fldCharType="separate"/>
            </w:r>
            <w:r w:rsidR="00F37C66">
              <w:rPr>
                <w:noProof/>
                <w:sz w:val="24"/>
              </w:rPr>
              <w:t>9</w:t>
            </w:r>
            <w:r>
              <w:rPr>
                <w:sz w:val="24"/>
              </w:rPr>
              <w:fldChar w:fldCharType="end"/>
            </w:r>
          </w:hyperlink>
        </w:p>
        <w:p w:rsidR="00654749" w:rsidRDefault="00654749">
          <w:pPr>
            <w:pStyle w:val="20"/>
            <w:tabs>
              <w:tab w:val="left" w:pos="1260"/>
            </w:tabs>
            <w:spacing w:line="440" w:lineRule="exact"/>
            <w:rPr>
              <w:rFonts w:asciiTheme="minorHAnsi" w:hAnsiTheme="minorHAnsi" w:cstheme="minorBidi"/>
              <w:sz w:val="24"/>
              <w:szCs w:val="22"/>
            </w:rPr>
          </w:pPr>
          <w:hyperlink w:anchor="_Toc85123944" w:history="1">
            <w:r w:rsidR="00BE317E">
              <w:rPr>
                <w:rStyle w:val="ab"/>
                <w:rFonts w:ascii="黑体" w:hAnsi="黑体" w:hint="eastAsia"/>
                <w:bCs/>
                <w:sz w:val="24"/>
              </w:rPr>
              <w:t>一、</w:t>
            </w:r>
            <w:r w:rsidR="00BE317E">
              <w:rPr>
                <w:rFonts w:asciiTheme="minorHAnsi" w:hAnsiTheme="minorHAnsi" w:cstheme="minorBidi"/>
                <w:sz w:val="24"/>
                <w:szCs w:val="22"/>
              </w:rPr>
              <w:tab/>
            </w:r>
            <w:r w:rsidR="00BE317E">
              <w:rPr>
                <w:rStyle w:val="ab"/>
                <w:rFonts w:ascii="黑体" w:hAnsi="黑体" w:hint="eastAsia"/>
                <w:sz w:val="24"/>
              </w:rPr>
              <w:t>收</w:t>
            </w:r>
            <w:r w:rsidR="00BE317E">
              <w:rPr>
                <w:rStyle w:val="ab"/>
                <w:rFonts w:ascii="黑体" w:hAnsi="黑体" w:hint="eastAsia"/>
                <w:bCs/>
                <w:sz w:val="24"/>
              </w:rPr>
              <w:t>入支出决算总体情况说明</w:t>
            </w:r>
            <w:r w:rsidR="00BE317E">
              <w:rPr>
                <w:sz w:val="24"/>
              </w:rPr>
              <w:tab/>
            </w:r>
            <w:r>
              <w:rPr>
                <w:sz w:val="24"/>
              </w:rPr>
              <w:fldChar w:fldCharType="begin"/>
            </w:r>
            <w:r w:rsidR="00BE317E">
              <w:rPr>
                <w:sz w:val="24"/>
              </w:rPr>
              <w:instrText xml:space="preserve"> PAGEREF _Toc85123944 \h </w:instrText>
            </w:r>
            <w:r>
              <w:rPr>
                <w:sz w:val="24"/>
              </w:rPr>
            </w:r>
            <w:r>
              <w:rPr>
                <w:sz w:val="24"/>
              </w:rPr>
              <w:fldChar w:fldCharType="separate"/>
            </w:r>
            <w:r w:rsidR="00F37C66">
              <w:rPr>
                <w:noProof/>
                <w:sz w:val="24"/>
              </w:rPr>
              <w:t>9</w:t>
            </w:r>
            <w:r>
              <w:rPr>
                <w:sz w:val="24"/>
              </w:rPr>
              <w:fldChar w:fldCharType="end"/>
            </w:r>
          </w:hyperlink>
        </w:p>
        <w:p w:rsidR="00654749" w:rsidRDefault="00654749">
          <w:pPr>
            <w:pStyle w:val="20"/>
            <w:tabs>
              <w:tab w:val="left" w:pos="1260"/>
            </w:tabs>
            <w:spacing w:line="440" w:lineRule="exact"/>
            <w:rPr>
              <w:rFonts w:asciiTheme="minorHAnsi" w:hAnsiTheme="minorHAnsi" w:cstheme="minorBidi"/>
              <w:sz w:val="24"/>
              <w:szCs w:val="22"/>
            </w:rPr>
          </w:pPr>
          <w:hyperlink w:anchor="_Toc85123945" w:history="1">
            <w:r w:rsidR="00BE317E">
              <w:rPr>
                <w:rStyle w:val="ab"/>
                <w:rFonts w:ascii="黑体" w:hAnsi="黑体" w:hint="eastAsia"/>
                <w:bCs/>
                <w:sz w:val="24"/>
              </w:rPr>
              <w:t>二、</w:t>
            </w:r>
            <w:r w:rsidR="00BE317E">
              <w:rPr>
                <w:rFonts w:asciiTheme="minorHAnsi" w:hAnsiTheme="minorHAnsi" w:cstheme="minorBidi"/>
                <w:sz w:val="24"/>
                <w:szCs w:val="22"/>
              </w:rPr>
              <w:tab/>
            </w:r>
            <w:r w:rsidR="00BE317E">
              <w:rPr>
                <w:rStyle w:val="ab"/>
                <w:rFonts w:ascii="黑体" w:hAnsi="黑体" w:hint="eastAsia"/>
                <w:sz w:val="24"/>
              </w:rPr>
              <w:t>收</w:t>
            </w:r>
            <w:r w:rsidR="00BE317E">
              <w:rPr>
                <w:rStyle w:val="ab"/>
                <w:rFonts w:ascii="黑体" w:hAnsi="黑体" w:hint="eastAsia"/>
                <w:bCs/>
                <w:sz w:val="24"/>
              </w:rPr>
              <w:t>入决算情况说明</w:t>
            </w:r>
            <w:r w:rsidR="00BE317E">
              <w:rPr>
                <w:sz w:val="24"/>
              </w:rPr>
              <w:tab/>
            </w:r>
            <w:r>
              <w:rPr>
                <w:sz w:val="24"/>
              </w:rPr>
              <w:fldChar w:fldCharType="begin"/>
            </w:r>
            <w:r w:rsidR="00BE317E">
              <w:rPr>
                <w:sz w:val="24"/>
              </w:rPr>
              <w:instrText xml:space="preserve"> PAGEREF _Toc85123945 \h </w:instrText>
            </w:r>
            <w:r>
              <w:rPr>
                <w:sz w:val="24"/>
              </w:rPr>
            </w:r>
            <w:r>
              <w:rPr>
                <w:sz w:val="24"/>
              </w:rPr>
              <w:fldChar w:fldCharType="separate"/>
            </w:r>
            <w:r w:rsidR="00F37C66">
              <w:rPr>
                <w:noProof/>
                <w:sz w:val="24"/>
              </w:rPr>
              <w:t>9</w:t>
            </w:r>
            <w:r>
              <w:rPr>
                <w:sz w:val="24"/>
              </w:rPr>
              <w:fldChar w:fldCharType="end"/>
            </w:r>
          </w:hyperlink>
        </w:p>
        <w:p w:rsidR="00654749" w:rsidRDefault="00654749">
          <w:pPr>
            <w:pStyle w:val="20"/>
            <w:tabs>
              <w:tab w:val="left" w:pos="1260"/>
            </w:tabs>
            <w:spacing w:line="440" w:lineRule="exact"/>
            <w:rPr>
              <w:rFonts w:asciiTheme="minorHAnsi" w:hAnsiTheme="minorHAnsi" w:cstheme="minorBidi"/>
              <w:sz w:val="24"/>
              <w:szCs w:val="22"/>
            </w:rPr>
          </w:pPr>
          <w:hyperlink w:anchor="_Toc85123948" w:history="1">
            <w:r w:rsidR="00BE317E">
              <w:rPr>
                <w:rStyle w:val="ab"/>
                <w:rFonts w:ascii="黑体" w:hAnsi="黑体" w:hint="eastAsia"/>
                <w:bCs/>
                <w:sz w:val="24"/>
              </w:rPr>
              <w:t>三、</w:t>
            </w:r>
            <w:r w:rsidR="00BE317E">
              <w:rPr>
                <w:rFonts w:asciiTheme="minorHAnsi" w:hAnsiTheme="minorHAnsi" w:cstheme="minorBidi"/>
                <w:sz w:val="24"/>
                <w:szCs w:val="22"/>
              </w:rPr>
              <w:tab/>
            </w:r>
            <w:r w:rsidR="00BE317E">
              <w:rPr>
                <w:rStyle w:val="ab"/>
                <w:rFonts w:ascii="黑体" w:hAnsi="黑体" w:hint="eastAsia"/>
                <w:sz w:val="24"/>
              </w:rPr>
              <w:t>支</w:t>
            </w:r>
            <w:r w:rsidR="00BE317E">
              <w:rPr>
                <w:rStyle w:val="ab"/>
                <w:rFonts w:ascii="黑体" w:hAnsi="黑体" w:hint="eastAsia"/>
                <w:bCs/>
                <w:sz w:val="24"/>
              </w:rPr>
              <w:t>出决算情况说明</w:t>
            </w:r>
            <w:r w:rsidR="00BE317E">
              <w:rPr>
                <w:sz w:val="24"/>
              </w:rPr>
              <w:tab/>
            </w:r>
            <w:r>
              <w:rPr>
                <w:sz w:val="24"/>
              </w:rPr>
              <w:fldChar w:fldCharType="begin"/>
            </w:r>
            <w:r w:rsidR="00BE317E">
              <w:rPr>
                <w:sz w:val="24"/>
              </w:rPr>
              <w:instrText xml:space="preserve"> PAGEREF _Toc85123948 \h </w:instrText>
            </w:r>
            <w:r>
              <w:rPr>
                <w:sz w:val="24"/>
              </w:rPr>
            </w:r>
            <w:r>
              <w:rPr>
                <w:sz w:val="24"/>
              </w:rPr>
              <w:fldChar w:fldCharType="separate"/>
            </w:r>
            <w:r w:rsidR="00F37C66">
              <w:rPr>
                <w:noProof/>
                <w:sz w:val="24"/>
              </w:rPr>
              <w:t>10</w:t>
            </w:r>
            <w:r>
              <w:rPr>
                <w:sz w:val="24"/>
              </w:rPr>
              <w:fldChar w:fldCharType="end"/>
            </w:r>
          </w:hyperlink>
        </w:p>
        <w:p w:rsidR="00654749" w:rsidRDefault="00654749">
          <w:pPr>
            <w:pStyle w:val="20"/>
            <w:spacing w:line="440" w:lineRule="exact"/>
            <w:rPr>
              <w:rFonts w:asciiTheme="minorHAnsi" w:hAnsiTheme="minorHAnsi" w:cstheme="minorBidi"/>
              <w:sz w:val="24"/>
              <w:szCs w:val="22"/>
            </w:rPr>
          </w:pPr>
          <w:hyperlink w:anchor="_Toc85123951" w:history="1">
            <w:r w:rsidR="00BE317E">
              <w:rPr>
                <w:rStyle w:val="ab"/>
                <w:rFonts w:ascii="黑体" w:hAnsi="黑体" w:hint="eastAsia"/>
                <w:sz w:val="24"/>
              </w:rPr>
              <w:t>四、财</w:t>
            </w:r>
            <w:r w:rsidR="00BE317E">
              <w:rPr>
                <w:rStyle w:val="ab"/>
                <w:rFonts w:ascii="黑体" w:hAnsi="黑体" w:hint="eastAsia"/>
                <w:bCs/>
                <w:sz w:val="24"/>
              </w:rPr>
              <w:t>政拨款收入支出决算总体情况说明</w:t>
            </w:r>
            <w:r w:rsidR="00BE317E">
              <w:rPr>
                <w:sz w:val="24"/>
              </w:rPr>
              <w:tab/>
            </w:r>
            <w:r>
              <w:rPr>
                <w:sz w:val="24"/>
              </w:rPr>
              <w:fldChar w:fldCharType="begin"/>
            </w:r>
            <w:r w:rsidR="00BE317E">
              <w:rPr>
                <w:sz w:val="24"/>
              </w:rPr>
              <w:instrText xml:space="preserve"> PAGEREF _Toc85123951 \h </w:instrText>
            </w:r>
            <w:r>
              <w:rPr>
                <w:sz w:val="24"/>
              </w:rPr>
            </w:r>
            <w:r>
              <w:rPr>
                <w:sz w:val="24"/>
              </w:rPr>
              <w:fldChar w:fldCharType="separate"/>
            </w:r>
            <w:r w:rsidR="00F37C66">
              <w:rPr>
                <w:noProof/>
                <w:sz w:val="24"/>
              </w:rPr>
              <w:t>11</w:t>
            </w:r>
            <w:r>
              <w:rPr>
                <w:sz w:val="24"/>
              </w:rPr>
              <w:fldChar w:fldCharType="end"/>
            </w:r>
          </w:hyperlink>
        </w:p>
        <w:p w:rsidR="00654749" w:rsidRDefault="00654749">
          <w:pPr>
            <w:pStyle w:val="20"/>
            <w:spacing w:line="440" w:lineRule="exact"/>
            <w:rPr>
              <w:rFonts w:asciiTheme="minorHAnsi" w:hAnsiTheme="minorHAnsi" w:cstheme="minorBidi"/>
              <w:sz w:val="24"/>
              <w:szCs w:val="22"/>
            </w:rPr>
          </w:pPr>
          <w:hyperlink w:anchor="_Toc85123952" w:history="1">
            <w:r w:rsidR="00BE317E">
              <w:rPr>
                <w:rStyle w:val="ab"/>
                <w:rFonts w:ascii="黑体" w:hAnsi="黑体" w:hint="eastAsia"/>
                <w:sz w:val="24"/>
              </w:rPr>
              <w:t>五、一</w:t>
            </w:r>
            <w:r w:rsidR="00BE317E">
              <w:rPr>
                <w:rStyle w:val="ab"/>
                <w:rFonts w:ascii="黑体" w:hAnsi="黑体" w:hint="eastAsia"/>
                <w:bCs/>
                <w:sz w:val="24"/>
              </w:rPr>
              <w:t>般公共预算财政拨款支出决算情况说明</w:t>
            </w:r>
            <w:r w:rsidR="00BE317E">
              <w:rPr>
                <w:sz w:val="24"/>
              </w:rPr>
              <w:tab/>
            </w:r>
            <w:r>
              <w:rPr>
                <w:sz w:val="24"/>
              </w:rPr>
              <w:fldChar w:fldCharType="begin"/>
            </w:r>
            <w:r w:rsidR="00BE317E">
              <w:rPr>
                <w:sz w:val="24"/>
              </w:rPr>
              <w:instrText xml:space="preserve"> PAGEREF _Toc85123952 \h </w:instrText>
            </w:r>
            <w:r>
              <w:rPr>
                <w:sz w:val="24"/>
              </w:rPr>
            </w:r>
            <w:r>
              <w:rPr>
                <w:sz w:val="24"/>
              </w:rPr>
              <w:fldChar w:fldCharType="separate"/>
            </w:r>
            <w:r w:rsidR="00F37C66">
              <w:rPr>
                <w:noProof/>
                <w:sz w:val="24"/>
              </w:rPr>
              <w:t>12</w:t>
            </w:r>
            <w:r>
              <w:rPr>
                <w:sz w:val="24"/>
              </w:rPr>
              <w:fldChar w:fldCharType="end"/>
            </w:r>
          </w:hyperlink>
        </w:p>
        <w:p w:rsidR="00654749" w:rsidRDefault="00654749">
          <w:pPr>
            <w:pStyle w:val="20"/>
            <w:spacing w:line="440" w:lineRule="exact"/>
            <w:rPr>
              <w:rFonts w:asciiTheme="minorHAnsi" w:hAnsiTheme="minorHAnsi" w:cstheme="minorBidi"/>
              <w:sz w:val="24"/>
              <w:szCs w:val="22"/>
            </w:rPr>
          </w:pPr>
          <w:hyperlink w:anchor="_Toc85123957" w:history="1">
            <w:r w:rsidR="00BE317E">
              <w:rPr>
                <w:rStyle w:val="ab"/>
                <w:rFonts w:ascii="黑体" w:hint="eastAsia"/>
                <w:sz w:val="24"/>
              </w:rPr>
              <w:t>六、</w:t>
            </w:r>
            <w:r w:rsidR="00BE317E">
              <w:rPr>
                <w:rStyle w:val="ab"/>
                <w:rFonts w:ascii="黑体" w:hAnsi="黑体" w:hint="eastAsia"/>
                <w:sz w:val="24"/>
              </w:rPr>
              <w:t>一</w:t>
            </w:r>
            <w:r w:rsidR="00BE317E">
              <w:rPr>
                <w:rStyle w:val="ab"/>
                <w:rFonts w:ascii="黑体" w:hAnsi="黑体" w:hint="eastAsia"/>
                <w:bCs/>
                <w:sz w:val="24"/>
              </w:rPr>
              <w:t>般公共预算财政拨款基本支出决算情况说明</w:t>
            </w:r>
            <w:r w:rsidR="00BE317E">
              <w:rPr>
                <w:sz w:val="24"/>
              </w:rPr>
              <w:tab/>
            </w:r>
            <w:r>
              <w:rPr>
                <w:sz w:val="24"/>
              </w:rPr>
              <w:fldChar w:fldCharType="begin"/>
            </w:r>
            <w:r w:rsidR="00BE317E">
              <w:rPr>
                <w:sz w:val="24"/>
              </w:rPr>
              <w:instrText xml:space="preserve"> PAGEREF _Toc85123957 \h </w:instrText>
            </w:r>
            <w:r>
              <w:rPr>
                <w:sz w:val="24"/>
              </w:rPr>
            </w:r>
            <w:r>
              <w:rPr>
                <w:sz w:val="24"/>
              </w:rPr>
              <w:fldChar w:fldCharType="separate"/>
            </w:r>
            <w:r w:rsidR="00F37C66">
              <w:rPr>
                <w:noProof/>
                <w:sz w:val="24"/>
              </w:rPr>
              <w:t>16</w:t>
            </w:r>
            <w:r>
              <w:rPr>
                <w:sz w:val="24"/>
              </w:rPr>
              <w:fldChar w:fldCharType="end"/>
            </w:r>
          </w:hyperlink>
        </w:p>
        <w:p w:rsidR="00654749" w:rsidRDefault="00654749">
          <w:pPr>
            <w:pStyle w:val="20"/>
            <w:spacing w:line="440" w:lineRule="exact"/>
            <w:rPr>
              <w:rFonts w:asciiTheme="minorHAnsi" w:hAnsiTheme="minorHAnsi" w:cstheme="minorBidi"/>
              <w:sz w:val="24"/>
              <w:szCs w:val="22"/>
            </w:rPr>
          </w:pPr>
          <w:hyperlink w:anchor="_Toc85123958" w:history="1">
            <w:r w:rsidR="00BE317E">
              <w:rPr>
                <w:rStyle w:val="ab"/>
                <w:rFonts w:ascii="黑体" w:hint="eastAsia"/>
                <w:sz w:val="24"/>
              </w:rPr>
              <w:t>七、</w:t>
            </w:r>
            <w:r w:rsidR="00BE317E">
              <w:rPr>
                <w:rStyle w:val="ab"/>
                <w:rFonts w:ascii="黑体" w:hAnsi="黑体"/>
                <w:bCs/>
                <w:sz w:val="24"/>
              </w:rPr>
              <w:t>“</w:t>
            </w:r>
            <w:r w:rsidR="00BE317E">
              <w:rPr>
                <w:rStyle w:val="ab"/>
                <w:rFonts w:ascii="黑体" w:hAnsi="黑体" w:hint="eastAsia"/>
                <w:bCs/>
                <w:sz w:val="24"/>
              </w:rPr>
              <w:t>三公”经费财政拨款支出决算情况说明</w:t>
            </w:r>
            <w:r w:rsidR="00BE317E">
              <w:rPr>
                <w:sz w:val="24"/>
              </w:rPr>
              <w:tab/>
            </w:r>
            <w:r>
              <w:rPr>
                <w:sz w:val="24"/>
              </w:rPr>
              <w:fldChar w:fldCharType="begin"/>
            </w:r>
            <w:r w:rsidR="00BE317E">
              <w:rPr>
                <w:sz w:val="24"/>
              </w:rPr>
              <w:instrText xml:space="preserve"> PAGEREF _Toc85123958 \h </w:instrText>
            </w:r>
            <w:r>
              <w:rPr>
                <w:sz w:val="24"/>
              </w:rPr>
            </w:r>
            <w:r>
              <w:rPr>
                <w:sz w:val="24"/>
              </w:rPr>
              <w:fldChar w:fldCharType="separate"/>
            </w:r>
            <w:r w:rsidR="00F37C66">
              <w:rPr>
                <w:noProof/>
                <w:sz w:val="24"/>
              </w:rPr>
              <w:t>17</w:t>
            </w:r>
            <w:r>
              <w:rPr>
                <w:sz w:val="24"/>
              </w:rPr>
              <w:fldChar w:fldCharType="end"/>
            </w:r>
          </w:hyperlink>
        </w:p>
        <w:p w:rsidR="00654749" w:rsidRDefault="00654749">
          <w:pPr>
            <w:pStyle w:val="20"/>
            <w:spacing w:line="440" w:lineRule="exact"/>
            <w:rPr>
              <w:rFonts w:asciiTheme="minorHAnsi" w:hAnsiTheme="minorHAnsi" w:cstheme="minorBidi"/>
              <w:sz w:val="24"/>
              <w:szCs w:val="22"/>
            </w:rPr>
          </w:pPr>
          <w:hyperlink w:anchor="_Toc85123961" w:history="1">
            <w:r w:rsidR="00BE317E">
              <w:rPr>
                <w:rStyle w:val="ab"/>
                <w:rFonts w:ascii="黑体" w:hint="eastAsia"/>
                <w:sz w:val="24"/>
              </w:rPr>
              <w:t>八、</w:t>
            </w:r>
            <w:r w:rsidR="00BE317E">
              <w:rPr>
                <w:rStyle w:val="ab"/>
                <w:rFonts w:ascii="黑体" w:hAnsi="黑体" w:hint="eastAsia"/>
                <w:bCs/>
                <w:sz w:val="24"/>
              </w:rPr>
              <w:t>政府性基金预算支出决算情况说明</w:t>
            </w:r>
            <w:r w:rsidR="00BE317E">
              <w:rPr>
                <w:sz w:val="24"/>
              </w:rPr>
              <w:tab/>
            </w:r>
            <w:r>
              <w:rPr>
                <w:sz w:val="24"/>
              </w:rPr>
              <w:fldChar w:fldCharType="begin"/>
            </w:r>
            <w:r w:rsidR="00BE317E">
              <w:rPr>
                <w:sz w:val="24"/>
              </w:rPr>
              <w:instrText xml:space="preserve"> PAGEREF _Toc85123961 \h </w:instrText>
            </w:r>
            <w:r>
              <w:rPr>
                <w:sz w:val="24"/>
              </w:rPr>
            </w:r>
            <w:r>
              <w:rPr>
                <w:sz w:val="24"/>
              </w:rPr>
              <w:fldChar w:fldCharType="separate"/>
            </w:r>
            <w:r w:rsidR="00F37C66">
              <w:rPr>
                <w:noProof/>
                <w:sz w:val="24"/>
              </w:rPr>
              <w:t>19</w:t>
            </w:r>
            <w:r>
              <w:rPr>
                <w:sz w:val="24"/>
              </w:rPr>
              <w:fldChar w:fldCharType="end"/>
            </w:r>
          </w:hyperlink>
        </w:p>
        <w:p w:rsidR="00654749" w:rsidRDefault="00654749">
          <w:pPr>
            <w:pStyle w:val="20"/>
            <w:spacing w:line="440" w:lineRule="exact"/>
            <w:rPr>
              <w:rFonts w:asciiTheme="minorHAnsi" w:hAnsiTheme="minorHAnsi" w:cstheme="minorBidi"/>
              <w:sz w:val="24"/>
              <w:szCs w:val="22"/>
            </w:rPr>
          </w:pPr>
          <w:hyperlink w:anchor="_Toc85123962" w:history="1">
            <w:r w:rsidR="00BE317E">
              <w:rPr>
                <w:rStyle w:val="ab"/>
                <w:rFonts w:ascii="黑体" w:hAnsi="黑体" w:hint="eastAsia"/>
                <w:bCs/>
                <w:sz w:val="24"/>
              </w:rPr>
              <w:t>九、</w:t>
            </w:r>
            <w:r w:rsidR="00BE317E">
              <w:rPr>
                <w:rStyle w:val="ab"/>
                <w:rFonts w:ascii="黑体" w:hAnsi="黑体" w:hint="eastAsia"/>
                <w:bCs/>
                <w:sz w:val="24"/>
              </w:rPr>
              <w:t xml:space="preserve"> </w:t>
            </w:r>
            <w:r w:rsidR="00BE317E">
              <w:rPr>
                <w:rStyle w:val="ab"/>
                <w:rFonts w:ascii="黑体" w:hAnsi="黑体" w:hint="eastAsia"/>
                <w:bCs/>
                <w:sz w:val="24"/>
              </w:rPr>
              <w:t>国有资本经营预算支出决算情况说明</w:t>
            </w:r>
            <w:r w:rsidR="00BE317E">
              <w:rPr>
                <w:sz w:val="24"/>
              </w:rPr>
              <w:tab/>
            </w:r>
            <w:r>
              <w:rPr>
                <w:sz w:val="24"/>
              </w:rPr>
              <w:fldChar w:fldCharType="begin"/>
            </w:r>
            <w:r w:rsidR="00BE317E">
              <w:rPr>
                <w:sz w:val="24"/>
              </w:rPr>
              <w:instrText xml:space="preserve"> PAGEREF _Toc85123962 \h </w:instrText>
            </w:r>
            <w:r>
              <w:rPr>
                <w:sz w:val="24"/>
              </w:rPr>
            </w:r>
            <w:r>
              <w:rPr>
                <w:sz w:val="24"/>
              </w:rPr>
              <w:fldChar w:fldCharType="separate"/>
            </w:r>
            <w:r w:rsidR="00F37C66">
              <w:rPr>
                <w:noProof/>
                <w:sz w:val="24"/>
              </w:rPr>
              <w:t>19</w:t>
            </w:r>
            <w:r>
              <w:rPr>
                <w:sz w:val="24"/>
              </w:rPr>
              <w:fldChar w:fldCharType="end"/>
            </w:r>
          </w:hyperlink>
        </w:p>
        <w:p w:rsidR="00654749" w:rsidRDefault="00654749">
          <w:pPr>
            <w:pStyle w:val="20"/>
            <w:spacing w:line="440" w:lineRule="exact"/>
            <w:rPr>
              <w:rFonts w:asciiTheme="minorHAnsi" w:hAnsiTheme="minorHAnsi" w:cstheme="minorBidi"/>
              <w:sz w:val="24"/>
              <w:szCs w:val="22"/>
            </w:rPr>
          </w:pPr>
          <w:hyperlink w:anchor="_Toc85123963" w:history="1">
            <w:r w:rsidR="00BE317E">
              <w:rPr>
                <w:rStyle w:val="ab"/>
                <w:rFonts w:ascii="黑体" w:hAnsi="黑体" w:hint="eastAsia"/>
                <w:bCs/>
                <w:sz w:val="24"/>
              </w:rPr>
              <w:t>十、</w:t>
            </w:r>
            <w:r w:rsidR="00BE317E">
              <w:rPr>
                <w:rStyle w:val="ab"/>
                <w:rFonts w:ascii="黑体" w:hAnsi="黑体" w:hint="eastAsia"/>
                <w:bCs/>
                <w:sz w:val="24"/>
              </w:rPr>
              <w:t xml:space="preserve"> </w:t>
            </w:r>
            <w:r w:rsidR="00BE317E">
              <w:rPr>
                <w:rStyle w:val="ab"/>
                <w:rFonts w:ascii="黑体" w:hAnsi="黑体" w:hint="eastAsia"/>
                <w:bCs/>
                <w:sz w:val="24"/>
              </w:rPr>
              <w:t>其他重要事项的情况说明</w:t>
            </w:r>
            <w:r w:rsidR="00BE317E">
              <w:rPr>
                <w:sz w:val="24"/>
              </w:rPr>
              <w:tab/>
            </w:r>
            <w:r>
              <w:rPr>
                <w:sz w:val="24"/>
              </w:rPr>
              <w:fldChar w:fldCharType="begin"/>
            </w:r>
            <w:r w:rsidR="00BE317E">
              <w:rPr>
                <w:sz w:val="24"/>
              </w:rPr>
              <w:instrText xml:space="preserve"> PAGEREF _Toc85123963 \h </w:instrText>
            </w:r>
            <w:r>
              <w:rPr>
                <w:sz w:val="24"/>
              </w:rPr>
            </w:r>
            <w:r>
              <w:rPr>
                <w:sz w:val="24"/>
              </w:rPr>
              <w:fldChar w:fldCharType="separate"/>
            </w:r>
            <w:r w:rsidR="00F37C66">
              <w:rPr>
                <w:noProof/>
                <w:sz w:val="24"/>
              </w:rPr>
              <w:t>20</w:t>
            </w:r>
            <w:r>
              <w:rPr>
                <w:sz w:val="24"/>
              </w:rPr>
              <w:fldChar w:fldCharType="end"/>
            </w:r>
          </w:hyperlink>
        </w:p>
        <w:p w:rsidR="00654749" w:rsidRDefault="00654749">
          <w:pPr>
            <w:pStyle w:val="10"/>
            <w:spacing w:line="440" w:lineRule="exact"/>
            <w:ind w:leftChars="200" w:left="420"/>
            <w:rPr>
              <w:rFonts w:asciiTheme="minorHAnsi" w:hAnsiTheme="minorHAnsi" w:cstheme="minorBidi"/>
              <w:sz w:val="24"/>
              <w:szCs w:val="22"/>
            </w:rPr>
          </w:pPr>
          <w:hyperlink w:anchor="_Toc85123968" w:history="1">
            <w:r w:rsidR="00BE317E">
              <w:rPr>
                <w:rStyle w:val="ab"/>
                <w:rFonts w:ascii="黑体" w:hAnsi="黑体" w:hint="eastAsia"/>
                <w:bCs/>
                <w:kern w:val="44"/>
                <w:sz w:val="24"/>
              </w:rPr>
              <w:t>第三部分</w:t>
            </w:r>
            <w:r w:rsidR="00BE317E">
              <w:rPr>
                <w:rStyle w:val="ab"/>
                <w:rFonts w:ascii="黑体" w:hAnsi="黑体" w:hint="eastAsia"/>
                <w:sz w:val="24"/>
              </w:rPr>
              <w:t xml:space="preserve"> </w:t>
            </w:r>
            <w:r w:rsidR="00BE317E">
              <w:rPr>
                <w:rStyle w:val="ab"/>
                <w:rFonts w:ascii="黑体" w:hAnsi="黑体" w:hint="eastAsia"/>
                <w:sz w:val="24"/>
              </w:rPr>
              <w:t>名</w:t>
            </w:r>
            <w:r w:rsidR="00BE317E">
              <w:rPr>
                <w:rStyle w:val="ab"/>
                <w:rFonts w:ascii="黑体" w:hAnsi="黑体" w:hint="eastAsia"/>
                <w:bCs/>
                <w:kern w:val="44"/>
                <w:sz w:val="24"/>
              </w:rPr>
              <w:t>词解释</w:t>
            </w:r>
            <w:r w:rsidR="00BE317E">
              <w:rPr>
                <w:sz w:val="24"/>
              </w:rPr>
              <w:tab/>
            </w:r>
            <w:r>
              <w:rPr>
                <w:sz w:val="24"/>
              </w:rPr>
              <w:fldChar w:fldCharType="begin"/>
            </w:r>
            <w:r w:rsidR="00BE317E">
              <w:rPr>
                <w:sz w:val="24"/>
              </w:rPr>
              <w:instrText xml:space="preserve"> PAGEREF _Toc85123968 \h </w:instrText>
            </w:r>
            <w:r>
              <w:rPr>
                <w:sz w:val="24"/>
              </w:rPr>
            </w:r>
            <w:r>
              <w:rPr>
                <w:sz w:val="24"/>
              </w:rPr>
              <w:fldChar w:fldCharType="separate"/>
            </w:r>
            <w:r w:rsidR="00F37C66">
              <w:rPr>
                <w:noProof/>
                <w:sz w:val="24"/>
              </w:rPr>
              <w:t>30</w:t>
            </w:r>
            <w:r>
              <w:rPr>
                <w:sz w:val="24"/>
              </w:rPr>
              <w:fldChar w:fldCharType="end"/>
            </w:r>
          </w:hyperlink>
        </w:p>
        <w:p w:rsidR="00654749" w:rsidRDefault="00654749">
          <w:pPr>
            <w:pStyle w:val="10"/>
            <w:spacing w:line="440" w:lineRule="exact"/>
            <w:ind w:leftChars="200" w:left="420"/>
            <w:rPr>
              <w:rFonts w:asciiTheme="minorHAnsi" w:hAnsiTheme="minorHAnsi" w:cstheme="minorBidi"/>
              <w:sz w:val="24"/>
              <w:szCs w:val="22"/>
            </w:rPr>
          </w:pPr>
          <w:hyperlink w:anchor="_Toc85123969" w:history="1">
            <w:r w:rsidR="00BE317E">
              <w:rPr>
                <w:rStyle w:val="ab"/>
                <w:rFonts w:ascii="黑体" w:hAnsi="黑体" w:hint="eastAsia"/>
                <w:sz w:val="24"/>
              </w:rPr>
              <w:t>第</w:t>
            </w:r>
            <w:r w:rsidR="00BE317E">
              <w:rPr>
                <w:rStyle w:val="ab"/>
                <w:rFonts w:ascii="黑体" w:hAnsi="黑体" w:hint="eastAsia"/>
                <w:bCs/>
                <w:kern w:val="44"/>
                <w:sz w:val="24"/>
              </w:rPr>
              <w:t>四部分</w:t>
            </w:r>
            <w:r w:rsidR="00BE317E">
              <w:rPr>
                <w:rStyle w:val="ab"/>
                <w:rFonts w:ascii="黑体" w:hAnsi="黑体"/>
                <w:bCs/>
                <w:kern w:val="44"/>
                <w:sz w:val="24"/>
              </w:rPr>
              <w:t xml:space="preserve"> </w:t>
            </w:r>
            <w:r w:rsidR="00BE317E">
              <w:rPr>
                <w:rStyle w:val="ab"/>
                <w:rFonts w:ascii="黑体" w:hAnsi="黑体" w:hint="eastAsia"/>
                <w:bCs/>
                <w:kern w:val="44"/>
                <w:sz w:val="24"/>
              </w:rPr>
              <w:t>附件</w:t>
            </w:r>
            <w:r w:rsidR="00BE317E">
              <w:rPr>
                <w:sz w:val="24"/>
              </w:rPr>
              <w:tab/>
            </w:r>
            <w:r>
              <w:rPr>
                <w:sz w:val="24"/>
              </w:rPr>
              <w:fldChar w:fldCharType="begin"/>
            </w:r>
            <w:r w:rsidR="00BE317E">
              <w:rPr>
                <w:sz w:val="24"/>
              </w:rPr>
              <w:instrText xml:space="preserve"> PAGEREF _Toc85123969 \h </w:instrText>
            </w:r>
            <w:r>
              <w:rPr>
                <w:sz w:val="24"/>
              </w:rPr>
            </w:r>
            <w:r>
              <w:rPr>
                <w:sz w:val="24"/>
              </w:rPr>
              <w:fldChar w:fldCharType="separate"/>
            </w:r>
            <w:r w:rsidR="00F37C66">
              <w:rPr>
                <w:noProof/>
                <w:sz w:val="24"/>
              </w:rPr>
              <w:t>34</w:t>
            </w:r>
            <w:r>
              <w:rPr>
                <w:sz w:val="24"/>
              </w:rPr>
              <w:fldChar w:fldCharType="end"/>
            </w:r>
          </w:hyperlink>
        </w:p>
        <w:p w:rsidR="00654749" w:rsidRDefault="00654749">
          <w:pPr>
            <w:pStyle w:val="10"/>
            <w:spacing w:line="440" w:lineRule="exact"/>
            <w:ind w:leftChars="200" w:left="420"/>
            <w:rPr>
              <w:rStyle w:val="ab"/>
              <w:rFonts w:eastAsia="宋体"/>
              <w:sz w:val="24"/>
            </w:rPr>
          </w:pPr>
          <w:hyperlink w:anchor="_Toc85123970" w:history="1">
            <w:r w:rsidR="00BE317E">
              <w:rPr>
                <w:rStyle w:val="ab"/>
                <w:rFonts w:ascii="黑体" w:eastAsia="宋体" w:hAnsi="黑体" w:cs="黑体" w:hint="eastAsia"/>
                <w:sz w:val="24"/>
              </w:rPr>
              <w:t>附件</w:t>
            </w:r>
            <w:r w:rsidR="00BE317E">
              <w:rPr>
                <w:rStyle w:val="ab"/>
                <w:rFonts w:ascii="黑体" w:eastAsia="宋体" w:hAnsi="黑体" w:cs="黑体"/>
                <w:sz w:val="24"/>
              </w:rPr>
              <w:t>1</w:t>
            </w:r>
            <w:r w:rsidR="00BE317E">
              <w:rPr>
                <w:rFonts w:eastAsia="宋体"/>
                <w:sz w:val="24"/>
              </w:rPr>
              <w:tab/>
            </w:r>
            <w:r>
              <w:rPr>
                <w:rFonts w:eastAsia="宋体"/>
                <w:sz w:val="24"/>
              </w:rPr>
              <w:fldChar w:fldCharType="begin"/>
            </w:r>
            <w:r w:rsidR="00BE317E">
              <w:rPr>
                <w:rFonts w:eastAsia="宋体"/>
                <w:sz w:val="24"/>
              </w:rPr>
              <w:instrText xml:space="preserve"> PAGEREF _Toc85123970 \h </w:instrText>
            </w:r>
            <w:r>
              <w:rPr>
                <w:rFonts w:eastAsia="宋体"/>
                <w:sz w:val="24"/>
              </w:rPr>
            </w:r>
            <w:r>
              <w:rPr>
                <w:rFonts w:eastAsia="宋体"/>
                <w:sz w:val="24"/>
              </w:rPr>
              <w:fldChar w:fldCharType="separate"/>
            </w:r>
            <w:r w:rsidR="00F37C66">
              <w:rPr>
                <w:rFonts w:eastAsia="宋体"/>
                <w:noProof/>
                <w:sz w:val="24"/>
              </w:rPr>
              <w:t>34</w:t>
            </w:r>
            <w:r>
              <w:rPr>
                <w:rFonts w:eastAsia="宋体"/>
                <w:sz w:val="24"/>
              </w:rPr>
              <w:fldChar w:fldCharType="end"/>
            </w:r>
          </w:hyperlink>
        </w:p>
        <w:p w:rsidR="00654749" w:rsidRDefault="00654749">
          <w:pPr>
            <w:pStyle w:val="10"/>
            <w:spacing w:line="440" w:lineRule="exact"/>
            <w:ind w:leftChars="200" w:left="420"/>
            <w:rPr>
              <w:rFonts w:asciiTheme="minorHAnsi" w:eastAsia="宋体" w:hAnsiTheme="minorHAnsi" w:cstheme="minorBidi"/>
              <w:sz w:val="24"/>
              <w:szCs w:val="22"/>
            </w:rPr>
          </w:pPr>
          <w:hyperlink w:anchor="_Toc85123970" w:history="1">
            <w:r w:rsidR="00BE317E">
              <w:rPr>
                <w:rStyle w:val="ab"/>
                <w:rFonts w:ascii="黑体" w:eastAsia="宋体" w:hAnsi="黑体" w:cs="黑体" w:hint="eastAsia"/>
                <w:sz w:val="24"/>
              </w:rPr>
              <w:t>附件</w:t>
            </w:r>
            <w:r w:rsidR="00BE317E">
              <w:rPr>
                <w:rStyle w:val="ab"/>
                <w:rFonts w:ascii="黑体" w:eastAsia="宋体" w:hAnsi="黑体" w:cs="黑体" w:hint="eastAsia"/>
                <w:sz w:val="24"/>
              </w:rPr>
              <w:t>2</w:t>
            </w:r>
            <w:r w:rsidR="00BE317E">
              <w:rPr>
                <w:rFonts w:eastAsia="宋体"/>
                <w:sz w:val="24"/>
              </w:rPr>
              <w:tab/>
            </w:r>
            <w:r>
              <w:rPr>
                <w:rFonts w:eastAsia="宋体"/>
                <w:sz w:val="24"/>
              </w:rPr>
              <w:fldChar w:fldCharType="begin"/>
            </w:r>
            <w:r w:rsidR="00BE317E">
              <w:rPr>
                <w:rFonts w:eastAsia="宋体"/>
                <w:sz w:val="24"/>
              </w:rPr>
              <w:instrText xml:space="preserve"> PAGEREF _Toc85123970 \h </w:instrText>
            </w:r>
            <w:r>
              <w:rPr>
                <w:rFonts w:eastAsia="宋体"/>
                <w:sz w:val="24"/>
              </w:rPr>
            </w:r>
            <w:r>
              <w:rPr>
                <w:rFonts w:eastAsia="宋体"/>
                <w:sz w:val="24"/>
              </w:rPr>
              <w:fldChar w:fldCharType="separate"/>
            </w:r>
            <w:r w:rsidR="00F37C66">
              <w:rPr>
                <w:rFonts w:eastAsia="宋体"/>
                <w:noProof/>
                <w:sz w:val="24"/>
              </w:rPr>
              <w:t>34</w:t>
            </w:r>
            <w:r>
              <w:rPr>
                <w:rFonts w:eastAsia="宋体"/>
                <w:sz w:val="24"/>
              </w:rPr>
              <w:fldChar w:fldCharType="end"/>
            </w:r>
          </w:hyperlink>
        </w:p>
        <w:p w:rsidR="00654749" w:rsidRDefault="00654749">
          <w:pPr>
            <w:pStyle w:val="10"/>
            <w:spacing w:line="440" w:lineRule="exact"/>
            <w:ind w:leftChars="200" w:left="420"/>
            <w:rPr>
              <w:rFonts w:asciiTheme="minorHAnsi" w:hAnsiTheme="minorHAnsi" w:cstheme="minorBidi"/>
              <w:sz w:val="24"/>
              <w:szCs w:val="22"/>
            </w:rPr>
          </w:pPr>
          <w:hyperlink w:anchor="_Toc85123971" w:history="1">
            <w:r w:rsidR="00BE317E">
              <w:rPr>
                <w:rStyle w:val="ab"/>
                <w:rFonts w:ascii="黑体" w:hAnsi="黑体" w:hint="eastAsia"/>
                <w:sz w:val="24"/>
              </w:rPr>
              <w:t>第</w:t>
            </w:r>
            <w:r w:rsidR="00BE317E">
              <w:rPr>
                <w:rStyle w:val="ab"/>
                <w:rFonts w:ascii="黑体" w:hAnsi="黑体" w:hint="eastAsia"/>
                <w:bCs/>
                <w:kern w:val="44"/>
                <w:sz w:val="24"/>
              </w:rPr>
              <w:t>五部分</w:t>
            </w:r>
            <w:r w:rsidR="00BE317E">
              <w:rPr>
                <w:rStyle w:val="ab"/>
                <w:rFonts w:ascii="黑体" w:hAnsi="黑体"/>
                <w:bCs/>
                <w:kern w:val="44"/>
                <w:sz w:val="24"/>
              </w:rPr>
              <w:t xml:space="preserve"> </w:t>
            </w:r>
            <w:r w:rsidR="00BE317E">
              <w:rPr>
                <w:rStyle w:val="ab"/>
                <w:rFonts w:ascii="黑体" w:hAnsi="黑体" w:hint="eastAsia"/>
                <w:bCs/>
                <w:kern w:val="44"/>
                <w:sz w:val="24"/>
              </w:rPr>
              <w:t>附表</w:t>
            </w:r>
            <w:r w:rsidR="00BE317E">
              <w:rPr>
                <w:sz w:val="24"/>
              </w:rPr>
              <w:tab/>
            </w:r>
            <w:r>
              <w:rPr>
                <w:sz w:val="24"/>
              </w:rPr>
              <w:fldChar w:fldCharType="begin"/>
            </w:r>
            <w:r w:rsidR="00BE317E">
              <w:rPr>
                <w:sz w:val="24"/>
              </w:rPr>
              <w:instrText xml:space="preserve"> PAGEREF _Toc85123971 \h </w:instrText>
            </w:r>
            <w:r>
              <w:rPr>
                <w:sz w:val="24"/>
              </w:rPr>
            </w:r>
            <w:r>
              <w:rPr>
                <w:sz w:val="24"/>
              </w:rPr>
              <w:fldChar w:fldCharType="separate"/>
            </w:r>
            <w:r w:rsidR="00F37C66">
              <w:rPr>
                <w:noProof/>
                <w:sz w:val="24"/>
              </w:rPr>
              <w:t>61</w:t>
            </w:r>
            <w:r>
              <w:rPr>
                <w:sz w:val="24"/>
              </w:rPr>
              <w:fldChar w:fldCharType="end"/>
            </w:r>
          </w:hyperlink>
        </w:p>
        <w:p w:rsidR="00654749" w:rsidRDefault="00654749">
          <w:pPr>
            <w:pStyle w:val="20"/>
            <w:spacing w:line="440" w:lineRule="exact"/>
            <w:rPr>
              <w:rFonts w:asciiTheme="minorHAnsi" w:hAnsiTheme="minorHAnsi" w:cstheme="minorBidi"/>
              <w:sz w:val="24"/>
              <w:szCs w:val="22"/>
            </w:rPr>
          </w:pPr>
          <w:hyperlink w:anchor="_Toc85123972" w:history="1">
            <w:r w:rsidR="00BE317E">
              <w:rPr>
                <w:rStyle w:val="ab"/>
                <w:rFonts w:ascii="仿宋" w:hAnsi="仿宋" w:hint="eastAsia"/>
                <w:sz w:val="24"/>
              </w:rPr>
              <w:t>一、收入支出决算总表</w:t>
            </w:r>
            <w:r w:rsidR="00BE317E">
              <w:rPr>
                <w:sz w:val="24"/>
              </w:rPr>
              <w:tab/>
            </w:r>
            <w:r>
              <w:rPr>
                <w:sz w:val="24"/>
              </w:rPr>
              <w:fldChar w:fldCharType="begin"/>
            </w:r>
            <w:r w:rsidR="00BE317E">
              <w:rPr>
                <w:sz w:val="24"/>
              </w:rPr>
              <w:instrText xml:space="preserve"> PAGEREF _Toc85123972 \h </w:instrText>
            </w:r>
            <w:r>
              <w:rPr>
                <w:sz w:val="24"/>
              </w:rPr>
            </w:r>
            <w:r>
              <w:rPr>
                <w:sz w:val="24"/>
              </w:rPr>
              <w:fldChar w:fldCharType="separate"/>
            </w:r>
            <w:r w:rsidR="00F37C66">
              <w:rPr>
                <w:noProof/>
                <w:sz w:val="24"/>
              </w:rPr>
              <w:t>61</w:t>
            </w:r>
            <w:r>
              <w:rPr>
                <w:sz w:val="24"/>
              </w:rPr>
              <w:fldChar w:fldCharType="end"/>
            </w:r>
          </w:hyperlink>
        </w:p>
        <w:p w:rsidR="00654749" w:rsidRDefault="00654749">
          <w:pPr>
            <w:pStyle w:val="20"/>
            <w:spacing w:line="440" w:lineRule="exact"/>
            <w:rPr>
              <w:rFonts w:asciiTheme="minorHAnsi" w:hAnsiTheme="minorHAnsi" w:cstheme="minorBidi"/>
              <w:sz w:val="24"/>
              <w:szCs w:val="22"/>
            </w:rPr>
          </w:pPr>
          <w:hyperlink w:anchor="_Toc85123973" w:history="1">
            <w:r w:rsidR="00BE317E">
              <w:rPr>
                <w:rStyle w:val="ab"/>
                <w:rFonts w:ascii="仿宋" w:hAnsi="仿宋" w:hint="eastAsia"/>
                <w:sz w:val="24"/>
              </w:rPr>
              <w:t>三、支出决算表</w:t>
            </w:r>
            <w:r w:rsidR="00BE317E">
              <w:rPr>
                <w:sz w:val="24"/>
              </w:rPr>
              <w:tab/>
            </w:r>
            <w:r>
              <w:rPr>
                <w:sz w:val="24"/>
              </w:rPr>
              <w:fldChar w:fldCharType="begin"/>
            </w:r>
            <w:r w:rsidR="00BE317E">
              <w:rPr>
                <w:sz w:val="24"/>
              </w:rPr>
              <w:instrText xml:space="preserve"> PAGEREF _Toc85123973 \h </w:instrText>
            </w:r>
            <w:r>
              <w:rPr>
                <w:sz w:val="24"/>
              </w:rPr>
            </w:r>
            <w:r>
              <w:rPr>
                <w:sz w:val="24"/>
              </w:rPr>
              <w:fldChar w:fldCharType="separate"/>
            </w:r>
            <w:r w:rsidR="00F37C66">
              <w:rPr>
                <w:noProof/>
                <w:sz w:val="24"/>
              </w:rPr>
              <w:t>61</w:t>
            </w:r>
            <w:r>
              <w:rPr>
                <w:sz w:val="24"/>
              </w:rPr>
              <w:fldChar w:fldCharType="end"/>
            </w:r>
          </w:hyperlink>
        </w:p>
        <w:p w:rsidR="00654749" w:rsidRDefault="00654749">
          <w:pPr>
            <w:pStyle w:val="20"/>
            <w:spacing w:line="440" w:lineRule="exact"/>
            <w:rPr>
              <w:rFonts w:asciiTheme="minorHAnsi" w:hAnsiTheme="minorHAnsi" w:cstheme="minorBidi"/>
              <w:sz w:val="24"/>
              <w:szCs w:val="22"/>
            </w:rPr>
          </w:pPr>
          <w:hyperlink w:anchor="_Toc85123974" w:history="1">
            <w:r w:rsidR="00BE317E">
              <w:rPr>
                <w:rStyle w:val="ab"/>
                <w:rFonts w:ascii="仿宋" w:hAnsi="仿宋" w:hint="eastAsia"/>
                <w:sz w:val="24"/>
              </w:rPr>
              <w:t>四、财政拨款收入支出决算总表</w:t>
            </w:r>
            <w:r w:rsidR="00BE317E">
              <w:rPr>
                <w:sz w:val="24"/>
              </w:rPr>
              <w:tab/>
            </w:r>
            <w:r>
              <w:rPr>
                <w:sz w:val="24"/>
              </w:rPr>
              <w:fldChar w:fldCharType="begin"/>
            </w:r>
            <w:r w:rsidR="00BE317E">
              <w:rPr>
                <w:sz w:val="24"/>
              </w:rPr>
              <w:instrText xml:space="preserve"> PAGEREF _Toc85123974 \h </w:instrText>
            </w:r>
            <w:r>
              <w:rPr>
                <w:sz w:val="24"/>
              </w:rPr>
            </w:r>
            <w:r>
              <w:rPr>
                <w:sz w:val="24"/>
              </w:rPr>
              <w:fldChar w:fldCharType="separate"/>
            </w:r>
            <w:r w:rsidR="00F37C66">
              <w:rPr>
                <w:noProof/>
                <w:sz w:val="24"/>
              </w:rPr>
              <w:t>61</w:t>
            </w:r>
            <w:r>
              <w:rPr>
                <w:sz w:val="24"/>
              </w:rPr>
              <w:fldChar w:fldCharType="end"/>
            </w:r>
          </w:hyperlink>
        </w:p>
        <w:p w:rsidR="00654749" w:rsidRDefault="00654749">
          <w:pPr>
            <w:pStyle w:val="20"/>
            <w:spacing w:line="440" w:lineRule="exact"/>
            <w:rPr>
              <w:rFonts w:asciiTheme="minorHAnsi" w:hAnsiTheme="minorHAnsi" w:cstheme="minorBidi"/>
              <w:sz w:val="24"/>
              <w:szCs w:val="22"/>
            </w:rPr>
          </w:pPr>
          <w:hyperlink w:anchor="_Toc85123975" w:history="1">
            <w:r w:rsidR="00BE317E">
              <w:rPr>
                <w:rStyle w:val="ab"/>
                <w:rFonts w:ascii="仿宋" w:hAnsi="仿宋" w:hint="eastAsia"/>
                <w:sz w:val="24"/>
              </w:rPr>
              <w:t>五、财政拨款支出决算明细表</w:t>
            </w:r>
            <w:r w:rsidR="00BE317E">
              <w:rPr>
                <w:sz w:val="24"/>
              </w:rPr>
              <w:tab/>
            </w:r>
            <w:r>
              <w:rPr>
                <w:sz w:val="24"/>
              </w:rPr>
              <w:fldChar w:fldCharType="begin"/>
            </w:r>
            <w:r w:rsidR="00BE317E">
              <w:rPr>
                <w:sz w:val="24"/>
              </w:rPr>
              <w:instrText xml:space="preserve"> PAGEREF _Toc85123975 \h </w:instrText>
            </w:r>
            <w:r>
              <w:rPr>
                <w:sz w:val="24"/>
              </w:rPr>
            </w:r>
            <w:r>
              <w:rPr>
                <w:sz w:val="24"/>
              </w:rPr>
              <w:fldChar w:fldCharType="separate"/>
            </w:r>
            <w:r w:rsidR="00F37C66">
              <w:rPr>
                <w:noProof/>
                <w:sz w:val="24"/>
              </w:rPr>
              <w:t>61</w:t>
            </w:r>
            <w:r>
              <w:rPr>
                <w:sz w:val="24"/>
              </w:rPr>
              <w:fldChar w:fldCharType="end"/>
            </w:r>
          </w:hyperlink>
        </w:p>
        <w:p w:rsidR="00654749" w:rsidRDefault="00654749">
          <w:pPr>
            <w:pStyle w:val="20"/>
            <w:spacing w:line="440" w:lineRule="exact"/>
            <w:rPr>
              <w:rFonts w:asciiTheme="minorHAnsi" w:hAnsiTheme="minorHAnsi" w:cstheme="minorBidi"/>
              <w:sz w:val="24"/>
              <w:szCs w:val="22"/>
            </w:rPr>
          </w:pPr>
          <w:hyperlink w:anchor="_Toc85123976" w:history="1">
            <w:r w:rsidR="00BE317E">
              <w:rPr>
                <w:rStyle w:val="ab"/>
                <w:rFonts w:ascii="仿宋" w:hAnsi="仿宋" w:hint="eastAsia"/>
                <w:sz w:val="24"/>
              </w:rPr>
              <w:t>六、一般公共预算财政拨款支出决算表</w:t>
            </w:r>
            <w:r w:rsidR="00BE317E">
              <w:rPr>
                <w:sz w:val="24"/>
              </w:rPr>
              <w:tab/>
            </w:r>
            <w:r>
              <w:rPr>
                <w:sz w:val="24"/>
              </w:rPr>
              <w:fldChar w:fldCharType="begin"/>
            </w:r>
            <w:r w:rsidR="00BE317E">
              <w:rPr>
                <w:sz w:val="24"/>
              </w:rPr>
              <w:instrText xml:space="preserve"> PAGEREF _Toc85123976 \h </w:instrText>
            </w:r>
            <w:r>
              <w:rPr>
                <w:sz w:val="24"/>
              </w:rPr>
            </w:r>
            <w:r>
              <w:rPr>
                <w:sz w:val="24"/>
              </w:rPr>
              <w:fldChar w:fldCharType="separate"/>
            </w:r>
            <w:r w:rsidR="00F37C66">
              <w:rPr>
                <w:noProof/>
                <w:sz w:val="24"/>
              </w:rPr>
              <w:t>61</w:t>
            </w:r>
            <w:r>
              <w:rPr>
                <w:sz w:val="24"/>
              </w:rPr>
              <w:fldChar w:fldCharType="end"/>
            </w:r>
          </w:hyperlink>
        </w:p>
        <w:p w:rsidR="00654749" w:rsidRDefault="00654749">
          <w:pPr>
            <w:pStyle w:val="20"/>
            <w:spacing w:line="440" w:lineRule="exact"/>
            <w:rPr>
              <w:rFonts w:asciiTheme="minorHAnsi" w:hAnsiTheme="minorHAnsi" w:cstheme="minorBidi"/>
              <w:sz w:val="24"/>
              <w:szCs w:val="22"/>
            </w:rPr>
          </w:pPr>
          <w:hyperlink w:anchor="_Toc85123977" w:history="1">
            <w:r w:rsidR="00BE317E">
              <w:rPr>
                <w:rStyle w:val="ab"/>
                <w:rFonts w:ascii="仿宋" w:hAnsi="仿宋" w:hint="eastAsia"/>
                <w:sz w:val="24"/>
              </w:rPr>
              <w:t>七、一般公共预算财政拨款支出决算明细表</w:t>
            </w:r>
            <w:r w:rsidR="00BE317E">
              <w:rPr>
                <w:sz w:val="24"/>
              </w:rPr>
              <w:tab/>
            </w:r>
            <w:r>
              <w:rPr>
                <w:sz w:val="24"/>
              </w:rPr>
              <w:fldChar w:fldCharType="begin"/>
            </w:r>
            <w:r w:rsidR="00BE317E">
              <w:rPr>
                <w:sz w:val="24"/>
              </w:rPr>
              <w:instrText xml:space="preserve"> PAGEREF _Toc85123977 \h </w:instrText>
            </w:r>
            <w:r>
              <w:rPr>
                <w:sz w:val="24"/>
              </w:rPr>
            </w:r>
            <w:r>
              <w:rPr>
                <w:sz w:val="24"/>
              </w:rPr>
              <w:fldChar w:fldCharType="separate"/>
            </w:r>
            <w:r w:rsidR="00F37C66">
              <w:rPr>
                <w:noProof/>
                <w:sz w:val="24"/>
              </w:rPr>
              <w:t>61</w:t>
            </w:r>
            <w:r>
              <w:rPr>
                <w:sz w:val="24"/>
              </w:rPr>
              <w:fldChar w:fldCharType="end"/>
            </w:r>
          </w:hyperlink>
        </w:p>
        <w:p w:rsidR="00654749" w:rsidRDefault="00654749">
          <w:pPr>
            <w:pStyle w:val="20"/>
            <w:spacing w:line="440" w:lineRule="exact"/>
            <w:rPr>
              <w:rFonts w:asciiTheme="minorHAnsi" w:hAnsiTheme="minorHAnsi" w:cstheme="minorBidi"/>
              <w:sz w:val="24"/>
              <w:szCs w:val="22"/>
            </w:rPr>
          </w:pPr>
          <w:hyperlink w:anchor="_Toc85123978" w:history="1">
            <w:r w:rsidR="00BE317E">
              <w:rPr>
                <w:rStyle w:val="ab"/>
                <w:rFonts w:ascii="仿宋" w:hAnsi="仿宋" w:hint="eastAsia"/>
                <w:sz w:val="24"/>
              </w:rPr>
              <w:t>八、一般公共预算财政拨款基本支出决算表</w:t>
            </w:r>
            <w:r w:rsidR="00BE317E">
              <w:rPr>
                <w:sz w:val="24"/>
              </w:rPr>
              <w:tab/>
            </w:r>
            <w:r>
              <w:rPr>
                <w:sz w:val="24"/>
              </w:rPr>
              <w:fldChar w:fldCharType="begin"/>
            </w:r>
            <w:r w:rsidR="00BE317E">
              <w:rPr>
                <w:sz w:val="24"/>
              </w:rPr>
              <w:instrText xml:space="preserve"> PAGEREF _Toc85123978 \h </w:instrText>
            </w:r>
            <w:r>
              <w:rPr>
                <w:sz w:val="24"/>
              </w:rPr>
            </w:r>
            <w:r>
              <w:rPr>
                <w:sz w:val="24"/>
              </w:rPr>
              <w:fldChar w:fldCharType="separate"/>
            </w:r>
            <w:r w:rsidR="00F37C66">
              <w:rPr>
                <w:noProof/>
                <w:sz w:val="24"/>
              </w:rPr>
              <w:t>61</w:t>
            </w:r>
            <w:r>
              <w:rPr>
                <w:sz w:val="24"/>
              </w:rPr>
              <w:fldChar w:fldCharType="end"/>
            </w:r>
          </w:hyperlink>
        </w:p>
        <w:p w:rsidR="00654749" w:rsidRDefault="00654749">
          <w:pPr>
            <w:pStyle w:val="20"/>
            <w:spacing w:line="440" w:lineRule="exact"/>
            <w:rPr>
              <w:rFonts w:asciiTheme="minorHAnsi" w:hAnsiTheme="minorHAnsi" w:cstheme="minorBidi"/>
              <w:sz w:val="24"/>
              <w:szCs w:val="22"/>
            </w:rPr>
          </w:pPr>
          <w:hyperlink w:anchor="_Toc85123979" w:history="1">
            <w:r w:rsidR="00BE317E">
              <w:rPr>
                <w:rStyle w:val="ab"/>
                <w:rFonts w:ascii="仿宋" w:hAnsi="仿宋" w:hint="eastAsia"/>
                <w:sz w:val="24"/>
              </w:rPr>
              <w:t>九、一般公共预算财政拨款项目支出决算表</w:t>
            </w:r>
            <w:r w:rsidR="00BE317E">
              <w:rPr>
                <w:sz w:val="24"/>
              </w:rPr>
              <w:tab/>
            </w:r>
            <w:r>
              <w:rPr>
                <w:sz w:val="24"/>
              </w:rPr>
              <w:fldChar w:fldCharType="begin"/>
            </w:r>
            <w:r w:rsidR="00BE317E">
              <w:rPr>
                <w:sz w:val="24"/>
              </w:rPr>
              <w:instrText xml:space="preserve"> PAGEREF _Toc85123979 \h </w:instrText>
            </w:r>
            <w:r>
              <w:rPr>
                <w:sz w:val="24"/>
              </w:rPr>
            </w:r>
            <w:r>
              <w:rPr>
                <w:sz w:val="24"/>
              </w:rPr>
              <w:fldChar w:fldCharType="separate"/>
            </w:r>
            <w:r w:rsidR="00F37C66">
              <w:rPr>
                <w:noProof/>
                <w:sz w:val="24"/>
              </w:rPr>
              <w:t>61</w:t>
            </w:r>
            <w:r>
              <w:rPr>
                <w:sz w:val="24"/>
              </w:rPr>
              <w:fldChar w:fldCharType="end"/>
            </w:r>
          </w:hyperlink>
        </w:p>
        <w:p w:rsidR="00654749" w:rsidRDefault="00654749">
          <w:pPr>
            <w:pStyle w:val="20"/>
            <w:spacing w:line="440" w:lineRule="exact"/>
            <w:rPr>
              <w:rFonts w:asciiTheme="minorHAnsi" w:hAnsiTheme="minorHAnsi" w:cstheme="minorBidi"/>
              <w:sz w:val="24"/>
              <w:szCs w:val="22"/>
            </w:rPr>
          </w:pPr>
          <w:hyperlink w:anchor="_Toc85123980" w:history="1">
            <w:r w:rsidR="00BE317E">
              <w:rPr>
                <w:rStyle w:val="ab"/>
                <w:rFonts w:ascii="仿宋" w:hAnsi="仿宋" w:hint="eastAsia"/>
                <w:sz w:val="24"/>
              </w:rPr>
              <w:t>十、一般公共预算财政拨款“三公”经费支出决算表</w:t>
            </w:r>
            <w:r w:rsidR="00BE317E">
              <w:rPr>
                <w:sz w:val="24"/>
              </w:rPr>
              <w:tab/>
            </w:r>
            <w:r>
              <w:rPr>
                <w:sz w:val="24"/>
              </w:rPr>
              <w:fldChar w:fldCharType="begin"/>
            </w:r>
            <w:r w:rsidR="00BE317E">
              <w:rPr>
                <w:sz w:val="24"/>
              </w:rPr>
              <w:instrText xml:space="preserve"> PAGEREF _Toc85123980 \h </w:instrText>
            </w:r>
            <w:r>
              <w:rPr>
                <w:sz w:val="24"/>
              </w:rPr>
            </w:r>
            <w:r>
              <w:rPr>
                <w:sz w:val="24"/>
              </w:rPr>
              <w:fldChar w:fldCharType="separate"/>
            </w:r>
            <w:r w:rsidR="00F37C66">
              <w:rPr>
                <w:noProof/>
                <w:sz w:val="24"/>
              </w:rPr>
              <w:t>61</w:t>
            </w:r>
            <w:r>
              <w:rPr>
                <w:sz w:val="24"/>
              </w:rPr>
              <w:fldChar w:fldCharType="end"/>
            </w:r>
          </w:hyperlink>
        </w:p>
        <w:p w:rsidR="00654749" w:rsidRDefault="00654749">
          <w:pPr>
            <w:pStyle w:val="20"/>
            <w:spacing w:line="440" w:lineRule="exact"/>
            <w:rPr>
              <w:rFonts w:asciiTheme="minorHAnsi" w:hAnsiTheme="minorHAnsi" w:cstheme="minorBidi"/>
              <w:sz w:val="24"/>
              <w:szCs w:val="22"/>
            </w:rPr>
          </w:pPr>
          <w:hyperlink w:anchor="_Toc85123981" w:history="1">
            <w:r w:rsidR="00BE317E">
              <w:rPr>
                <w:rStyle w:val="ab"/>
                <w:rFonts w:ascii="仿宋" w:hAnsi="仿宋" w:hint="eastAsia"/>
                <w:sz w:val="24"/>
              </w:rPr>
              <w:t>十一、政府性基金预算财政拨款收入支出决算表</w:t>
            </w:r>
            <w:r w:rsidR="00BE317E">
              <w:rPr>
                <w:sz w:val="24"/>
              </w:rPr>
              <w:tab/>
            </w:r>
            <w:r>
              <w:rPr>
                <w:sz w:val="24"/>
              </w:rPr>
              <w:fldChar w:fldCharType="begin"/>
            </w:r>
            <w:r w:rsidR="00BE317E">
              <w:rPr>
                <w:sz w:val="24"/>
              </w:rPr>
              <w:instrText xml:space="preserve"> PAGEREF _Toc85123981 \h </w:instrText>
            </w:r>
            <w:r>
              <w:rPr>
                <w:sz w:val="24"/>
              </w:rPr>
            </w:r>
            <w:r>
              <w:rPr>
                <w:sz w:val="24"/>
              </w:rPr>
              <w:fldChar w:fldCharType="separate"/>
            </w:r>
            <w:r w:rsidR="00F37C66">
              <w:rPr>
                <w:noProof/>
                <w:sz w:val="24"/>
              </w:rPr>
              <w:t>61</w:t>
            </w:r>
            <w:r>
              <w:rPr>
                <w:sz w:val="24"/>
              </w:rPr>
              <w:fldChar w:fldCharType="end"/>
            </w:r>
          </w:hyperlink>
        </w:p>
        <w:p w:rsidR="00654749" w:rsidRDefault="00654749">
          <w:pPr>
            <w:pStyle w:val="20"/>
            <w:spacing w:line="440" w:lineRule="exact"/>
            <w:rPr>
              <w:rFonts w:asciiTheme="minorHAnsi" w:hAnsiTheme="minorHAnsi" w:cstheme="minorBidi"/>
              <w:sz w:val="24"/>
              <w:szCs w:val="22"/>
            </w:rPr>
          </w:pPr>
          <w:hyperlink w:anchor="_Toc85123982" w:history="1">
            <w:r w:rsidR="00BE317E">
              <w:rPr>
                <w:rStyle w:val="ab"/>
                <w:rFonts w:ascii="仿宋" w:hAnsi="仿宋" w:hint="eastAsia"/>
                <w:sz w:val="24"/>
              </w:rPr>
              <w:t>十二、政府性基金预算财政拨款“三公”经费支出决算表</w:t>
            </w:r>
            <w:r w:rsidR="00BE317E">
              <w:rPr>
                <w:sz w:val="24"/>
              </w:rPr>
              <w:tab/>
            </w:r>
            <w:r>
              <w:rPr>
                <w:sz w:val="24"/>
              </w:rPr>
              <w:fldChar w:fldCharType="begin"/>
            </w:r>
            <w:r w:rsidR="00BE317E">
              <w:rPr>
                <w:sz w:val="24"/>
              </w:rPr>
              <w:instrText xml:space="preserve"> PAGEREF _Toc85123982 \h </w:instrText>
            </w:r>
            <w:r>
              <w:rPr>
                <w:sz w:val="24"/>
              </w:rPr>
            </w:r>
            <w:r>
              <w:rPr>
                <w:sz w:val="24"/>
              </w:rPr>
              <w:fldChar w:fldCharType="separate"/>
            </w:r>
            <w:r w:rsidR="00F37C66">
              <w:rPr>
                <w:noProof/>
                <w:sz w:val="24"/>
              </w:rPr>
              <w:t>61</w:t>
            </w:r>
            <w:r>
              <w:rPr>
                <w:sz w:val="24"/>
              </w:rPr>
              <w:fldChar w:fldCharType="end"/>
            </w:r>
          </w:hyperlink>
        </w:p>
        <w:p w:rsidR="00654749" w:rsidRDefault="00654749">
          <w:pPr>
            <w:pStyle w:val="20"/>
            <w:spacing w:line="440" w:lineRule="exact"/>
            <w:rPr>
              <w:rFonts w:asciiTheme="minorHAnsi" w:hAnsiTheme="minorHAnsi" w:cstheme="minorBidi"/>
              <w:sz w:val="24"/>
              <w:szCs w:val="22"/>
            </w:rPr>
          </w:pPr>
          <w:hyperlink w:anchor="_Toc85123983" w:history="1">
            <w:r w:rsidR="00BE317E">
              <w:rPr>
                <w:rStyle w:val="ab"/>
                <w:rFonts w:ascii="仿宋" w:hAnsi="仿宋" w:hint="eastAsia"/>
                <w:sz w:val="24"/>
              </w:rPr>
              <w:t>十三、国有资本经营预算财政拨款收入支出决算表</w:t>
            </w:r>
            <w:r w:rsidR="00BE317E">
              <w:rPr>
                <w:sz w:val="24"/>
              </w:rPr>
              <w:tab/>
            </w:r>
            <w:r>
              <w:rPr>
                <w:sz w:val="24"/>
              </w:rPr>
              <w:fldChar w:fldCharType="begin"/>
            </w:r>
            <w:r w:rsidR="00BE317E">
              <w:rPr>
                <w:sz w:val="24"/>
              </w:rPr>
              <w:instrText xml:space="preserve"> PAGEREF _Toc85123983 \h </w:instrText>
            </w:r>
            <w:r>
              <w:rPr>
                <w:sz w:val="24"/>
              </w:rPr>
            </w:r>
            <w:r>
              <w:rPr>
                <w:sz w:val="24"/>
              </w:rPr>
              <w:fldChar w:fldCharType="separate"/>
            </w:r>
            <w:r w:rsidR="00F37C66">
              <w:rPr>
                <w:noProof/>
                <w:sz w:val="24"/>
              </w:rPr>
              <w:t>61</w:t>
            </w:r>
            <w:r>
              <w:rPr>
                <w:sz w:val="24"/>
              </w:rPr>
              <w:fldChar w:fldCharType="end"/>
            </w:r>
          </w:hyperlink>
        </w:p>
        <w:p w:rsidR="00654749" w:rsidRDefault="00654749">
          <w:pPr>
            <w:pStyle w:val="20"/>
            <w:spacing w:line="440" w:lineRule="exact"/>
            <w:rPr>
              <w:rFonts w:asciiTheme="minorHAnsi" w:hAnsiTheme="minorHAnsi" w:cstheme="minorBidi"/>
              <w:sz w:val="24"/>
              <w:szCs w:val="22"/>
            </w:rPr>
          </w:pPr>
          <w:hyperlink w:anchor="_Toc85123984" w:history="1">
            <w:r w:rsidR="00BE317E">
              <w:rPr>
                <w:rStyle w:val="ab"/>
                <w:rFonts w:ascii="仿宋" w:hAnsi="仿宋" w:hint="eastAsia"/>
                <w:sz w:val="24"/>
              </w:rPr>
              <w:t>十四、国有资本经营预算财政拨款支出决算表</w:t>
            </w:r>
            <w:r w:rsidR="00BE317E">
              <w:rPr>
                <w:sz w:val="24"/>
              </w:rPr>
              <w:tab/>
            </w:r>
            <w:r>
              <w:rPr>
                <w:sz w:val="24"/>
              </w:rPr>
              <w:fldChar w:fldCharType="begin"/>
            </w:r>
            <w:r w:rsidR="00BE317E">
              <w:rPr>
                <w:sz w:val="24"/>
              </w:rPr>
              <w:instrText xml:space="preserve"> PAGEREF _Toc85123984 \h </w:instrText>
            </w:r>
            <w:r>
              <w:rPr>
                <w:sz w:val="24"/>
              </w:rPr>
            </w:r>
            <w:r>
              <w:rPr>
                <w:sz w:val="24"/>
              </w:rPr>
              <w:fldChar w:fldCharType="separate"/>
            </w:r>
            <w:r w:rsidR="00F37C66">
              <w:rPr>
                <w:noProof/>
                <w:sz w:val="24"/>
              </w:rPr>
              <w:t>61</w:t>
            </w:r>
            <w:r>
              <w:rPr>
                <w:sz w:val="24"/>
              </w:rPr>
              <w:fldChar w:fldCharType="end"/>
            </w:r>
          </w:hyperlink>
        </w:p>
        <w:p w:rsidR="00654749" w:rsidRDefault="00654749">
          <w:pPr>
            <w:spacing w:line="440" w:lineRule="exact"/>
            <w:ind w:leftChars="200" w:left="420"/>
          </w:pPr>
          <w:r>
            <w:rPr>
              <w:sz w:val="24"/>
            </w:rPr>
            <w:fldChar w:fldCharType="end"/>
          </w:r>
        </w:p>
      </w:sdtContent>
    </w:sdt>
    <w:p w:rsidR="00654749" w:rsidRDefault="00BE317E">
      <w:pPr>
        <w:widowControl/>
        <w:spacing w:line="440" w:lineRule="exact"/>
        <w:jc w:val="left"/>
        <w:rPr>
          <w:rFonts w:ascii="仿宋" w:eastAsia="仿宋" w:hAnsi="仿宋"/>
          <w:bCs/>
          <w:kern w:val="44"/>
          <w:sz w:val="24"/>
        </w:rPr>
      </w:pPr>
      <w:bookmarkStart w:id="14" w:name="_Toc15377196"/>
      <w:bookmarkStart w:id="15" w:name="_Toc15396599"/>
      <w:r>
        <w:rPr>
          <w:rFonts w:ascii="仿宋" w:eastAsia="仿宋" w:hAnsi="仿宋"/>
          <w:b/>
          <w:sz w:val="24"/>
        </w:rPr>
        <w:br w:type="page"/>
      </w:r>
    </w:p>
    <w:p w:rsidR="00654749" w:rsidRDefault="00BE317E">
      <w:pPr>
        <w:pStyle w:val="1"/>
        <w:jc w:val="center"/>
        <w:rPr>
          <w:rStyle w:val="1Char"/>
          <w:rFonts w:ascii="黑体" w:eastAsia="黑体" w:hAnsi="黑体"/>
        </w:rPr>
      </w:pPr>
      <w:bookmarkStart w:id="16" w:name="_Toc85123939"/>
      <w:r>
        <w:rPr>
          <w:rFonts w:ascii="黑体" w:eastAsia="黑体" w:hAnsi="黑体" w:hint="eastAsia"/>
          <w:b w:val="0"/>
        </w:rPr>
        <w:lastRenderedPageBreak/>
        <w:t>第一部分</w:t>
      </w:r>
      <w:r>
        <w:rPr>
          <w:rFonts w:ascii="黑体" w:eastAsia="黑体" w:hAnsi="黑体"/>
          <w:b w:val="0"/>
        </w:rPr>
        <w:t xml:space="preserve"> </w:t>
      </w:r>
      <w:r>
        <w:rPr>
          <w:rStyle w:val="1Char"/>
          <w:rFonts w:ascii="黑体" w:eastAsia="黑体" w:hAnsi="黑体" w:hint="eastAsia"/>
        </w:rPr>
        <w:t>部门概况</w:t>
      </w:r>
      <w:bookmarkEnd w:id="14"/>
      <w:bookmarkEnd w:id="15"/>
      <w:bookmarkEnd w:id="16"/>
    </w:p>
    <w:p w:rsidR="00654749" w:rsidRDefault="00654749"/>
    <w:p w:rsidR="00654749" w:rsidRDefault="00BE317E">
      <w:pPr>
        <w:pStyle w:val="2"/>
        <w:rPr>
          <w:rStyle w:val="2Char"/>
          <w:rFonts w:ascii="仿宋" w:eastAsia="仿宋" w:hAnsi="仿宋"/>
        </w:rPr>
      </w:pPr>
      <w:bookmarkStart w:id="17" w:name="_Toc85123940"/>
      <w:bookmarkStart w:id="18" w:name="_Toc15396600"/>
      <w:bookmarkStart w:id="19"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7"/>
      <w:bookmarkEnd w:id="18"/>
      <w:bookmarkEnd w:id="19"/>
    </w:p>
    <w:p w:rsidR="00654749" w:rsidRDefault="00BE317E">
      <w:pPr>
        <w:pStyle w:val="a4"/>
        <w:spacing w:line="600" w:lineRule="exact"/>
        <w:ind w:firstLine="640"/>
        <w:rPr>
          <w:rFonts w:ascii="仿宋" w:eastAsia="仿宋" w:hAnsi="仿宋"/>
          <w:bCs/>
          <w:color w:val="000000"/>
          <w:sz w:val="32"/>
          <w:szCs w:val="32"/>
        </w:rPr>
      </w:pPr>
      <w:bookmarkStart w:id="20" w:name="_Toc15378445"/>
      <w:bookmarkStart w:id="21" w:name="_Toc15377198"/>
      <w:r>
        <w:rPr>
          <w:rFonts w:ascii="仿宋" w:eastAsia="仿宋" w:hAnsi="仿宋" w:hint="eastAsia"/>
          <w:bCs/>
          <w:color w:val="000000"/>
          <w:sz w:val="32"/>
          <w:szCs w:val="32"/>
        </w:rPr>
        <w:t>（一）主要职能。</w:t>
      </w:r>
      <w:bookmarkStart w:id="22" w:name="_Toc15377199"/>
      <w:bookmarkStart w:id="23" w:name="_Toc15378446"/>
      <w:bookmarkEnd w:id="20"/>
      <w:bookmarkEnd w:id="21"/>
    </w:p>
    <w:p w:rsidR="00654749" w:rsidRDefault="00BE317E">
      <w:pPr>
        <w:pStyle w:val="a4"/>
        <w:spacing w:line="600" w:lineRule="exact"/>
        <w:ind w:firstLine="640"/>
        <w:rPr>
          <w:rFonts w:ascii="仿宋" w:eastAsia="仿宋" w:hAnsi="仿宋"/>
          <w:bCs/>
          <w:color w:val="000000"/>
          <w:sz w:val="32"/>
          <w:szCs w:val="32"/>
        </w:rPr>
      </w:pPr>
      <w:r>
        <w:rPr>
          <w:rFonts w:ascii="仿宋" w:eastAsia="仿宋" w:hAnsi="仿宋" w:hint="eastAsia"/>
          <w:bCs/>
          <w:color w:val="000000"/>
          <w:sz w:val="32"/>
          <w:szCs w:val="32"/>
        </w:rPr>
        <w:t>我院作为攀枝花市的唯一市级保健机构，肩负的主要职能：</w:t>
      </w:r>
    </w:p>
    <w:p w:rsidR="00654749" w:rsidRDefault="00BE317E">
      <w:pPr>
        <w:pStyle w:val="a4"/>
        <w:spacing w:line="600" w:lineRule="exact"/>
        <w:ind w:firstLine="640"/>
        <w:rPr>
          <w:rFonts w:ascii="仿宋" w:eastAsia="仿宋" w:hAnsi="仿宋"/>
          <w:bCs/>
          <w:color w:val="000000"/>
          <w:sz w:val="32"/>
          <w:szCs w:val="32"/>
        </w:rPr>
      </w:pPr>
      <w:r>
        <w:rPr>
          <w:rFonts w:ascii="仿宋" w:eastAsia="仿宋" w:hAnsi="仿宋" w:hint="eastAsia"/>
          <w:bCs/>
          <w:color w:val="000000"/>
          <w:sz w:val="32"/>
          <w:szCs w:val="32"/>
        </w:rPr>
        <w:t>(1)、切实履行公共卫生职责，开展与妇女儿童健康密切相关的基本医疗服务。</w:t>
      </w:r>
    </w:p>
    <w:p w:rsidR="00654749" w:rsidRDefault="00BE317E">
      <w:pPr>
        <w:pStyle w:val="a4"/>
        <w:spacing w:line="600" w:lineRule="exact"/>
        <w:ind w:firstLine="640"/>
        <w:rPr>
          <w:rFonts w:ascii="仿宋" w:eastAsia="仿宋" w:hAnsi="仿宋"/>
          <w:bCs/>
          <w:color w:val="000000"/>
          <w:sz w:val="32"/>
          <w:szCs w:val="32"/>
        </w:rPr>
      </w:pPr>
      <w:r>
        <w:rPr>
          <w:rFonts w:ascii="仿宋" w:eastAsia="仿宋" w:hAnsi="仿宋" w:hint="eastAsia"/>
          <w:bCs/>
          <w:color w:val="000000"/>
          <w:sz w:val="32"/>
          <w:szCs w:val="32"/>
        </w:rPr>
        <w:t>(2)、完成各级政府和卫生行政部门下达的指令性任务。</w:t>
      </w:r>
    </w:p>
    <w:p w:rsidR="00654749" w:rsidRDefault="00BE317E">
      <w:pPr>
        <w:pStyle w:val="a4"/>
        <w:spacing w:line="600" w:lineRule="exact"/>
        <w:ind w:firstLine="640"/>
        <w:rPr>
          <w:rFonts w:ascii="仿宋" w:eastAsia="仿宋" w:hAnsi="仿宋"/>
          <w:bCs/>
          <w:color w:val="000000"/>
          <w:sz w:val="32"/>
          <w:szCs w:val="32"/>
        </w:rPr>
      </w:pPr>
      <w:r>
        <w:rPr>
          <w:rFonts w:ascii="仿宋" w:eastAsia="仿宋" w:hAnsi="仿宋" w:hint="eastAsia"/>
          <w:bCs/>
          <w:color w:val="000000"/>
          <w:sz w:val="32"/>
          <w:szCs w:val="32"/>
        </w:rPr>
        <w:t>(3)、负责指导和开展本辖区的妇幼保健健康教育与健康促进工作；组织实施本辖区母婴保健技术培训，对基层妇幼保健机构开展业务指导，并提供技术支持。</w:t>
      </w:r>
    </w:p>
    <w:p w:rsidR="00654749" w:rsidRDefault="00BE317E">
      <w:pPr>
        <w:pStyle w:val="a4"/>
        <w:spacing w:line="600" w:lineRule="exact"/>
        <w:ind w:firstLine="640"/>
        <w:rPr>
          <w:rFonts w:ascii="仿宋" w:eastAsia="仿宋" w:hAnsi="仿宋"/>
          <w:bCs/>
          <w:color w:val="000000"/>
          <w:sz w:val="32"/>
          <w:szCs w:val="32"/>
        </w:rPr>
      </w:pPr>
      <w:r>
        <w:rPr>
          <w:rFonts w:ascii="仿宋" w:eastAsia="仿宋" w:hAnsi="仿宋" w:hint="eastAsia"/>
          <w:bCs/>
          <w:color w:val="000000"/>
          <w:sz w:val="32"/>
          <w:szCs w:val="32"/>
        </w:rPr>
        <w:t>(4)、负责本辖区</w:t>
      </w:r>
      <w:proofErr w:type="gramStart"/>
      <w:r>
        <w:rPr>
          <w:rFonts w:ascii="仿宋" w:eastAsia="仿宋" w:hAnsi="仿宋" w:hint="eastAsia"/>
          <w:bCs/>
          <w:color w:val="000000"/>
          <w:sz w:val="32"/>
          <w:szCs w:val="32"/>
        </w:rPr>
        <w:t>孕</w:t>
      </w:r>
      <w:proofErr w:type="gramEnd"/>
      <w:r>
        <w:rPr>
          <w:rFonts w:ascii="仿宋" w:eastAsia="仿宋" w:hAnsi="仿宋" w:hint="eastAsia"/>
          <w:bCs/>
          <w:color w:val="000000"/>
          <w:sz w:val="32"/>
          <w:szCs w:val="32"/>
        </w:rPr>
        <w:t>产妇死亡、婴儿及5岁以下儿童的死亡、出生缺陷监测、妇幼卫生服务及技术管理等信息的收集、统计、分析、质量控制和汇总上报。</w:t>
      </w:r>
    </w:p>
    <w:p w:rsidR="00654749" w:rsidRDefault="00BE317E">
      <w:pPr>
        <w:pStyle w:val="a4"/>
        <w:spacing w:line="600" w:lineRule="exact"/>
        <w:ind w:firstLine="640"/>
        <w:rPr>
          <w:rFonts w:ascii="仿宋" w:eastAsia="仿宋" w:hAnsi="仿宋"/>
          <w:bCs/>
          <w:color w:val="000000"/>
          <w:sz w:val="32"/>
          <w:szCs w:val="32"/>
        </w:rPr>
      </w:pPr>
      <w:r>
        <w:rPr>
          <w:rFonts w:ascii="仿宋" w:eastAsia="仿宋" w:hAnsi="仿宋" w:hint="eastAsia"/>
          <w:bCs/>
          <w:color w:val="000000"/>
          <w:sz w:val="32"/>
          <w:szCs w:val="32"/>
        </w:rPr>
        <w:t>(5)、开展妇女儿童保健服务项目，并开展对妇幼卫生、生殖健康的应用性科学研究，组织推广适宜技术。</w:t>
      </w:r>
    </w:p>
    <w:p w:rsidR="00654749" w:rsidRDefault="00BE317E">
      <w:pPr>
        <w:pStyle w:val="a4"/>
        <w:spacing w:line="600" w:lineRule="exact"/>
        <w:ind w:firstLine="640"/>
        <w:rPr>
          <w:rFonts w:ascii="仿宋" w:eastAsia="仿宋" w:hAnsi="仿宋"/>
          <w:bCs/>
          <w:color w:val="000000"/>
          <w:sz w:val="32"/>
          <w:szCs w:val="32"/>
        </w:rPr>
      </w:pPr>
      <w:r>
        <w:rPr>
          <w:rFonts w:ascii="仿宋" w:eastAsia="仿宋" w:hAnsi="仿宋" w:hint="eastAsia"/>
          <w:bCs/>
          <w:color w:val="000000"/>
          <w:sz w:val="32"/>
          <w:szCs w:val="32"/>
        </w:rPr>
        <w:t>(6)、提供以下基本医疗服务，包括妇女儿童常见疾病诊治、计划生育技术服务、产前筛查、新生儿疾病筛查、</w:t>
      </w:r>
      <w:r>
        <w:rPr>
          <w:rFonts w:ascii="仿宋" w:eastAsia="仿宋" w:hAnsi="仿宋" w:hint="eastAsia"/>
          <w:bCs/>
          <w:color w:val="000000"/>
          <w:sz w:val="32"/>
          <w:szCs w:val="32"/>
        </w:rPr>
        <w:lastRenderedPageBreak/>
        <w:t>助产技术服务、产前诊断、产科并发症处理、新生儿危重症抢救和治疗等。</w:t>
      </w:r>
    </w:p>
    <w:p w:rsidR="00654749" w:rsidRDefault="00BE317E">
      <w:pPr>
        <w:snapToGrid w:val="0"/>
        <w:spacing w:line="52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2．机构数为1个，无变化。</w:t>
      </w:r>
    </w:p>
    <w:p w:rsidR="00654749" w:rsidRDefault="00BE317E">
      <w:pPr>
        <w:snapToGrid w:val="0"/>
        <w:spacing w:line="52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3．人员变动情况及原因。</w:t>
      </w:r>
    </w:p>
    <w:p w:rsidR="00654749" w:rsidRDefault="00BE317E">
      <w:pPr>
        <w:pStyle w:val="a4"/>
        <w:spacing w:line="600" w:lineRule="exact"/>
        <w:ind w:firstLine="640"/>
        <w:rPr>
          <w:rFonts w:ascii="仿宋" w:eastAsia="仿宋" w:hAnsi="仿宋"/>
          <w:bCs/>
          <w:color w:val="000000"/>
          <w:sz w:val="32"/>
          <w:szCs w:val="32"/>
        </w:rPr>
      </w:pPr>
      <w:r>
        <w:rPr>
          <w:rFonts w:ascii="仿宋" w:eastAsia="仿宋" w:hAnsi="仿宋" w:hint="eastAsia"/>
          <w:bCs/>
          <w:color w:val="000000"/>
          <w:sz w:val="32"/>
          <w:szCs w:val="32"/>
        </w:rPr>
        <w:t xml:space="preserve"> 我院2020年末编制为178人，年末在职职工 339人，其中：在编在职人员159人，聘用人员180人（属我院自主招聘的经费自理的长期聘用人员），财政供养退休人员89人。</w:t>
      </w:r>
    </w:p>
    <w:p w:rsidR="00654749" w:rsidRDefault="00BE317E">
      <w:pPr>
        <w:spacing w:line="60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2020年末人员情况与上年末相比，实有在编在职人员159人，</w:t>
      </w:r>
      <w:proofErr w:type="gramStart"/>
      <w:r>
        <w:rPr>
          <w:rFonts w:ascii="仿宋" w:eastAsia="仿宋" w:hAnsi="仿宋" w:hint="eastAsia"/>
          <w:bCs/>
          <w:color w:val="000000"/>
          <w:sz w:val="32"/>
          <w:szCs w:val="32"/>
        </w:rPr>
        <w:t>2020年公招新增</w:t>
      </w:r>
      <w:proofErr w:type="gramEnd"/>
      <w:r>
        <w:rPr>
          <w:rFonts w:ascii="仿宋" w:eastAsia="仿宋" w:hAnsi="仿宋" w:hint="eastAsia"/>
          <w:bCs/>
          <w:color w:val="000000"/>
          <w:sz w:val="32"/>
          <w:szCs w:val="32"/>
        </w:rPr>
        <w:t>人员进入在编8人，在职退休8人，辞职1人；聘用人员180人 ，招聘新增13人，属我院自行招聘的经费自理的长期聘用人员；财政供养退休人员89人，比上年增加8人。</w:t>
      </w:r>
    </w:p>
    <w:p w:rsidR="00654749" w:rsidRDefault="00BE317E">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24" w:name="_Toc85123941"/>
      <w:r>
        <w:rPr>
          <w:rFonts w:ascii="仿宋" w:eastAsia="仿宋" w:hAnsi="仿宋" w:hint="eastAsia"/>
          <w:bCs/>
          <w:color w:val="000000"/>
          <w:sz w:val="32"/>
          <w:szCs w:val="32"/>
        </w:rPr>
        <w:t>（二）</w:t>
      </w:r>
      <w:r>
        <w:rPr>
          <w:rFonts w:ascii="仿宋" w:eastAsia="仿宋" w:hAnsi="仿宋"/>
          <w:bCs/>
          <w:color w:val="000000"/>
          <w:sz w:val="32"/>
          <w:szCs w:val="32"/>
        </w:rPr>
        <w:t>2020</w:t>
      </w:r>
      <w:r>
        <w:rPr>
          <w:rFonts w:ascii="仿宋" w:eastAsia="仿宋" w:hAnsi="仿宋" w:hint="eastAsia"/>
          <w:bCs/>
          <w:color w:val="000000"/>
          <w:sz w:val="32"/>
          <w:szCs w:val="32"/>
        </w:rPr>
        <w:t>年重点工作完成情况。</w:t>
      </w:r>
      <w:bookmarkEnd w:id="22"/>
      <w:bookmarkEnd w:id="23"/>
      <w:bookmarkEnd w:id="24"/>
    </w:p>
    <w:p w:rsidR="00654749" w:rsidRDefault="00BE317E">
      <w:pPr>
        <w:numPr>
          <w:ilvl w:val="0"/>
          <w:numId w:val="1"/>
        </w:num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防控疫情，坚决守护妇幼健康。</w:t>
      </w:r>
    </w:p>
    <w:p w:rsidR="00654749" w:rsidRDefault="00BE317E">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自新冠肺炎疫情爆发以来，我院党委高度重视，积极行动，快速反应。第一时间成立了疫情防控领导小组，分析</w:t>
      </w:r>
      <w:proofErr w:type="gramStart"/>
      <w:r>
        <w:rPr>
          <w:rFonts w:ascii="仿宋" w:eastAsia="仿宋" w:hAnsi="仿宋" w:hint="eastAsia"/>
          <w:bCs/>
          <w:color w:val="000000"/>
          <w:sz w:val="32"/>
          <w:szCs w:val="32"/>
        </w:rPr>
        <w:t>研</w:t>
      </w:r>
      <w:proofErr w:type="gramEnd"/>
      <w:r>
        <w:rPr>
          <w:rFonts w:ascii="仿宋" w:eastAsia="仿宋" w:hAnsi="仿宋" w:hint="eastAsia"/>
          <w:bCs/>
          <w:color w:val="000000"/>
          <w:sz w:val="32"/>
          <w:szCs w:val="32"/>
        </w:rPr>
        <w:t>判疫情进展，优化工作流程，解决突出问题，建立起自上而下、指挥有力、行动统一、协调联动的防控工作指挥体系和工作机制，保障疫情防控工作高效运转。我院协助市卫生健康委开展了市新冠肺炎疑似和确诊</w:t>
      </w:r>
      <w:proofErr w:type="gramStart"/>
      <w:r>
        <w:rPr>
          <w:rFonts w:ascii="仿宋" w:eastAsia="仿宋" w:hAnsi="仿宋" w:hint="eastAsia"/>
          <w:bCs/>
          <w:color w:val="000000"/>
          <w:sz w:val="32"/>
          <w:szCs w:val="32"/>
        </w:rPr>
        <w:t>孕</w:t>
      </w:r>
      <w:proofErr w:type="gramEnd"/>
      <w:r>
        <w:rPr>
          <w:rFonts w:ascii="仿宋" w:eastAsia="仿宋" w:hAnsi="仿宋" w:hint="eastAsia"/>
          <w:bCs/>
          <w:color w:val="000000"/>
          <w:sz w:val="32"/>
          <w:szCs w:val="32"/>
        </w:rPr>
        <w:t>产妇分娩和救治定点医院仁和区妇幼保健院的应急医疗救治的筹备工作；我院对</w:t>
      </w:r>
      <w:r>
        <w:rPr>
          <w:rFonts w:ascii="仿宋" w:eastAsia="仿宋" w:hAnsi="仿宋" w:hint="eastAsia"/>
          <w:bCs/>
          <w:color w:val="000000"/>
          <w:sz w:val="32"/>
          <w:szCs w:val="32"/>
        </w:rPr>
        <w:lastRenderedPageBreak/>
        <w:t>全市的五个县（区）妇幼保健院和县（区）新冠肺炎定点医疗机构开展新冠病毒流行期间母婴安全工作督导，通过此次督导，发现各县（区）在新冠病毒流行期间母婴安全工作中的亮点和问题，将亮点在各县（区）推广学习，发现的问题及时向相关单位提出合理的意见，持续改进；加强落实各级应对新冠肺炎疫情相关工作要求，进一步规范新冠病毒核酸样本采集、运输等各环节工作，确保核酸检测质量，保障核酸检测安全，切实做好疫情防控工作。</w:t>
      </w:r>
    </w:p>
    <w:p w:rsidR="00654749" w:rsidRDefault="00BE317E">
      <w:pPr>
        <w:numPr>
          <w:ilvl w:val="0"/>
          <w:numId w:val="1"/>
        </w:num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突出保健特色，筑牢妇幼保健三级网络。</w:t>
      </w:r>
    </w:p>
    <w:p w:rsidR="00654749" w:rsidRDefault="00BE317E">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 xml:space="preserve"> 2020年，我院举办了“爱婴医院母乳喂养知识与技能培训班”，为提高我市各助产机构母乳喂养知识与技能，进一步促进我市各助产机构爱婴医院建设，全面落实母乳喂养各项措施奠定了坚实的基础；我院积极推进预防艾滋病母婴传播防治工作：今年作为全市预付艾滋病母婴传播管理中心，参加了艾滋病防治“三线”联合工作评估，进一步促进了我市艾滋病防治工作稳妥有序的开展，确保年底顺利完成各项工作核心指标。多次召开预防艾滋病母婴传播工作会及管理培训会；组织全市产儿科专家和卫生监督执法人员开展</w:t>
      </w:r>
      <w:proofErr w:type="gramStart"/>
      <w:r>
        <w:rPr>
          <w:rFonts w:ascii="仿宋" w:eastAsia="仿宋" w:hAnsi="仿宋" w:hint="eastAsia"/>
          <w:bCs/>
          <w:color w:val="000000"/>
          <w:sz w:val="32"/>
          <w:szCs w:val="32"/>
        </w:rPr>
        <w:t>孕</w:t>
      </w:r>
      <w:proofErr w:type="gramEnd"/>
      <w:r>
        <w:rPr>
          <w:rFonts w:ascii="仿宋" w:eastAsia="仿宋" w:hAnsi="仿宋" w:hint="eastAsia"/>
          <w:bCs/>
          <w:color w:val="000000"/>
          <w:sz w:val="32"/>
          <w:szCs w:val="32"/>
        </w:rPr>
        <w:t>产妇死亡评审、</w:t>
      </w:r>
      <w:proofErr w:type="gramStart"/>
      <w:r>
        <w:rPr>
          <w:rFonts w:ascii="仿宋" w:eastAsia="仿宋" w:hAnsi="仿宋" w:hint="eastAsia"/>
          <w:bCs/>
          <w:color w:val="000000"/>
          <w:sz w:val="32"/>
          <w:szCs w:val="32"/>
        </w:rPr>
        <w:t>危重症孕产妇</w:t>
      </w:r>
      <w:proofErr w:type="gramEnd"/>
      <w:r>
        <w:rPr>
          <w:rFonts w:ascii="仿宋" w:eastAsia="仿宋" w:hAnsi="仿宋" w:hint="eastAsia"/>
          <w:bCs/>
          <w:color w:val="000000"/>
          <w:sz w:val="32"/>
          <w:szCs w:val="32"/>
        </w:rPr>
        <w:t>评审、新生儿死亡评审；召开产儿科急救演练，加强临床医护人员的心肺复苏理论及操作培训，总结抢救成功经验，分析存在问题，规范全市危重</w:t>
      </w:r>
      <w:proofErr w:type="gramStart"/>
      <w:r>
        <w:rPr>
          <w:rFonts w:ascii="仿宋" w:eastAsia="仿宋" w:hAnsi="仿宋" w:hint="eastAsia"/>
          <w:bCs/>
          <w:color w:val="000000"/>
          <w:sz w:val="32"/>
          <w:szCs w:val="32"/>
        </w:rPr>
        <w:t>孕</w:t>
      </w:r>
      <w:proofErr w:type="gramEnd"/>
      <w:r>
        <w:rPr>
          <w:rFonts w:ascii="仿宋" w:eastAsia="仿宋" w:hAnsi="仿宋" w:hint="eastAsia"/>
          <w:bCs/>
          <w:color w:val="000000"/>
          <w:sz w:val="32"/>
          <w:szCs w:val="32"/>
        </w:rPr>
        <w:t>产妇分级诊疗，并按照</w:t>
      </w:r>
      <w:proofErr w:type="gramStart"/>
      <w:r>
        <w:rPr>
          <w:rFonts w:ascii="仿宋" w:eastAsia="仿宋" w:hAnsi="仿宋" w:hint="eastAsia"/>
          <w:bCs/>
          <w:color w:val="000000"/>
          <w:sz w:val="32"/>
          <w:szCs w:val="32"/>
        </w:rPr>
        <w:t>预警分诊要求</w:t>
      </w:r>
      <w:proofErr w:type="gramEnd"/>
      <w:r>
        <w:rPr>
          <w:rFonts w:ascii="仿宋" w:eastAsia="仿宋" w:hAnsi="仿宋" w:hint="eastAsia"/>
          <w:bCs/>
          <w:color w:val="000000"/>
          <w:sz w:val="32"/>
          <w:szCs w:val="32"/>
        </w:rPr>
        <w:t>做好高危管理，有效降低</w:t>
      </w:r>
      <w:proofErr w:type="gramStart"/>
      <w:r>
        <w:rPr>
          <w:rFonts w:ascii="仿宋" w:eastAsia="仿宋" w:hAnsi="仿宋" w:hint="eastAsia"/>
          <w:bCs/>
          <w:color w:val="000000"/>
          <w:sz w:val="32"/>
          <w:szCs w:val="32"/>
        </w:rPr>
        <w:lastRenderedPageBreak/>
        <w:t>孕</w:t>
      </w:r>
      <w:proofErr w:type="gramEnd"/>
      <w:r>
        <w:rPr>
          <w:rFonts w:ascii="仿宋" w:eastAsia="仿宋" w:hAnsi="仿宋" w:hint="eastAsia"/>
          <w:bCs/>
          <w:color w:val="000000"/>
          <w:sz w:val="32"/>
          <w:szCs w:val="32"/>
        </w:rPr>
        <w:t xml:space="preserve">产妇、儿童死亡率。 </w:t>
      </w:r>
    </w:p>
    <w:p w:rsidR="00654749" w:rsidRDefault="00BE317E">
      <w:pPr>
        <w:numPr>
          <w:ilvl w:val="0"/>
          <w:numId w:val="1"/>
        </w:num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加强</w:t>
      </w:r>
      <w:proofErr w:type="gramStart"/>
      <w:r>
        <w:rPr>
          <w:rFonts w:ascii="仿宋" w:eastAsia="仿宋" w:hAnsi="仿宋" w:hint="eastAsia"/>
          <w:bCs/>
          <w:color w:val="000000"/>
          <w:sz w:val="32"/>
          <w:szCs w:val="32"/>
        </w:rPr>
        <w:t>医</w:t>
      </w:r>
      <w:proofErr w:type="gramEnd"/>
      <w:r>
        <w:rPr>
          <w:rFonts w:ascii="仿宋" w:eastAsia="仿宋" w:hAnsi="仿宋" w:hint="eastAsia"/>
          <w:bCs/>
          <w:color w:val="000000"/>
          <w:sz w:val="32"/>
          <w:szCs w:val="32"/>
        </w:rPr>
        <w:t>联体建设，进一步扩大地域影响力。</w:t>
      </w:r>
    </w:p>
    <w:p w:rsidR="00654749" w:rsidRDefault="00BE317E">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2020年，我院授牌凉山州会东县妇幼保健院为</w:t>
      </w:r>
      <w:proofErr w:type="gramStart"/>
      <w:r>
        <w:rPr>
          <w:rFonts w:ascii="仿宋" w:eastAsia="仿宋" w:hAnsi="仿宋" w:hint="eastAsia"/>
          <w:bCs/>
          <w:color w:val="000000"/>
          <w:sz w:val="32"/>
          <w:szCs w:val="32"/>
        </w:rPr>
        <w:t>医</w:t>
      </w:r>
      <w:proofErr w:type="gramEnd"/>
      <w:r>
        <w:rPr>
          <w:rFonts w:ascii="仿宋" w:eastAsia="仿宋" w:hAnsi="仿宋" w:hint="eastAsia"/>
          <w:bCs/>
          <w:color w:val="000000"/>
          <w:sz w:val="32"/>
          <w:szCs w:val="32"/>
        </w:rPr>
        <w:t>联体联盟单位；积极巩固医疗对口支援工作成效，丰富帮扶内涵，全面助</w:t>
      </w:r>
      <w:proofErr w:type="gramStart"/>
      <w:r>
        <w:rPr>
          <w:rFonts w:ascii="仿宋" w:eastAsia="仿宋" w:hAnsi="仿宋" w:hint="eastAsia"/>
          <w:bCs/>
          <w:color w:val="000000"/>
          <w:sz w:val="32"/>
          <w:szCs w:val="32"/>
        </w:rPr>
        <w:t>推健康</w:t>
      </w:r>
      <w:proofErr w:type="gramEnd"/>
      <w:r>
        <w:rPr>
          <w:rFonts w:ascii="仿宋" w:eastAsia="仿宋" w:hAnsi="仿宋" w:hint="eastAsia"/>
          <w:bCs/>
          <w:color w:val="000000"/>
          <w:sz w:val="32"/>
          <w:szCs w:val="32"/>
        </w:rPr>
        <w:t>扶贫，我院2020年继续选派多个专科专家到木里县妇幼保健院、盐源县妇幼保健院等进行对口支援工作；华西第二医院儿科和产科专业专家工作站的建设工作已进入实质性阶段。</w:t>
      </w:r>
    </w:p>
    <w:p w:rsidR="00654749" w:rsidRDefault="00BE317E">
      <w:pPr>
        <w:numPr>
          <w:ilvl w:val="0"/>
          <w:numId w:val="1"/>
        </w:num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加强医疗管理，做好科研和重点专科建设。</w:t>
      </w:r>
    </w:p>
    <w:p w:rsidR="00654749" w:rsidRDefault="00BE317E">
      <w:pPr>
        <w:spacing w:line="360" w:lineRule="auto"/>
        <w:ind w:firstLineChars="200" w:firstLine="640"/>
        <w:rPr>
          <w:rFonts w:ascii="仿宋" w:eastAsia="仿宋" w:hAnsi="仿宋"/>
          <w:bCs/>
          <w:color w:val="000000"/>
        </w:rPr>
      </w:pPr>
      <w:r>
        <w:rPr>
          <w:rFonts w:ascii="仿宋" w:eastAsia="仿宋" w:hAnsi="仿宋" w:hint="eastAsia"/>
          <w:bCs/>
          <w:color w:val="000000"/>
          <w:sz w:val="32"/>
          <w:szCs w:val="32"/>
        </w:rPr>
        <w:t xml:space="preserve"> 立项市级指导性科研课题1项，参研国家级科研课题1项，组织申报省级科研课题2项。</w:t>
      </w:r>
      <w:r>
        <w:rPr>
          <w:rFonts w:ascii="仿宋" w:eastAsia="仿宋" w:hAnsi="仿宋" w:hint="eastAsia"/>
          <w:bCs/>
          <w:color w:val="000000"/>
        </w:rPr>
        <w:t>立项课题为</w:t>
      </w:r>
      <w:r>
        <w:rPr>
          <w:rFonts w:ascii="仿宋" w:eastAsia="仿宋" w:hAnsi="仿宋" w:hint="eastAsia"/>
          <w:bCs/>
          <w:color w:val="000000"/>
          <w:sz w:val="32"/>
          <w:szCs w:val="32"/>
        </w:rPr>
        <w:t>《改良传统精子制备技术在夫精人工授精中的应用》；新参研项目为《维生素K与儿童骨代谢相关性研究》；申报省级课题为</w:t>
      </w:r>
      <w:r>
        <w:rPr>
          <w:rFonts w:ascii="仿宋" w:eastAsia="仿宋" w:hAnsi="仿宋" w:hint="eastAsia"/>
          <w:bCs/>
          <w:color w:val="000000"/>
        </w:rPr>
        <w:t>《</w:t>
      </w:r>
      <w:r>
        <w:rPr>
          <w:rFonts w:ascii="仿宋" w:eastAsia="仿宋" w:hAnsi="仿宋" w:hint="eastAsia"/>
          <w:bCs/>
          <w:color w:val="000000"/>
          <w:sz w:val="32"/>
          <w:szCs w:val="32"/>
        </w:rPr>
        <w:t>孕妇宫颈机能不全的超声综合评估》</w:t>
      </w:r>
      <w:r>
        <w:rPr>
          <w:rFonts w:ascii="仿宋" w:eastAsia="仿宋" w:hAnsi="仿宋" w:hint="eastAsia"/>
          <w:bCs/>
          <w:color w:val="000000"/>
        </w:rPr>
        <w:t>、《</w:t>
      </w:r>
      <w:r>
        <w:rPr>
          <w:rFonts w:ascii="仿宋" w:eastAsia="仿宋" w:hAnsi="仿宋" w:hint="eastAsia"/>
          <w:bCs/>
          <w:color w:val="000000"/>
          <w:sz w:val="32"/>
          <w:szCs w:val="32"/>
        </w:rPr>
        <w:t>在精子制备过程中补充肌醇和D-手性肌醇改善弱精子症患者精子质量和临床结局的相关研究</w:t>
      </w:r>
      <w:r>
        <w:rPr>
          <w:rFonts w:ascii="仿宋" w:eastAsia="仿宋" w:hAnsi="仿宋" w:hint="eastAsia"/>
          <w:bCs/>
          <w:color w:val="000000"/>
        </w:rPr>
        <w:t>》。</w:t>
      </w:r>
    </w:p>
    <w:p w:rsidR="00654749" w:rsidRDefault="00BE317E">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协助申报国家实用新型专利1项，项目为《精液标本采集器》。组织发表学术论文11篇，其中核心期刊6篇。协助成功创建市级重点专科3个，分别为围产保健部、超声科、儿童保健部。</w:t>
      </w:r>
    </w:p>
    <w:p w:rsidR="00654749" w:rsidRDefault="00BE317E">
      <w:pPr>
        <w:numPr>
          <w:ilvl w:val="0"/>
          <w:numId w:val="1"/>
        </w:num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重视人才，夯实我院持续发展根基</w:t>
      </w:r>
    </w:p>
    <w:p w:rsidR="00654749" w:rsidRDefault="00BE317E">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协助举办省级继续医学教育项目2项，市级继续医学教育项目6项。组织申报省级继续医学教育3项，国家级继续</w:t>
      </w:r>
      <w:r>
        <w:rPr>
          <w:rFonts w:ascii="仿宋" w:eastAsia="仿宋" w:hAnsi="仿宋" w:hint="eastAsia"/>
          <w:bCs/>
          <w:color w:val="000000"/>
          <w:sz w:val="32"/>
          <w:szCs w:val="32"/>
        </w:rPr>
        <w:lastRenderedPageBreak/>
        <w:t>医学教育1项，获批国家级继续</w:t>
      </w:r>
      <w:proofErr w:type="gramStart"/>
      <w:r>
        <w:rPr>
          <w:rFonts w:ascii="仿宋" w:eastAsia="仿宋" w:hAnsi="仿宋" w:hint="eastAsia"/>
          <w:bCs/>
          <w:color w:val="000000"/>
          <w:sz w:val="32"/>
          <w:szCs w:val="32"/>
        </w:rPr>
        <w:t>教育线</w:t>
      </w:r>
      <w:proofErr w:type="gramEnd"/>
      <w:r>
        <w:rPr>
          <w:rFonts w:ascii="仿宋" w:eastAsia="仿宋" w:hAnsi="仿宋" w:hint="eastAsia"/>
          <w:bCs/>
          <w:color w:val="000000"/>
          <w:sz w:val="32"/>
          <w:szCs w:val="32"/>
        </w:rPr>
        <w:t>上培训1项。对全院医务人员的继续教育学分进行监管，督促</w:t>
      </w:r>
      <w:proofErr w:type="gramStart"/>
      <w:r>
        <w:rPr>
          <w:rFonts w:ascii="仿宋" w:eastAsia="仿宋" w:hAnsi="仿宋" w:hint="eastAsia"/>
          <w:bCs/>
          <w:color w:val="000000"/>
          <w:sz w:val="32"/>
          <w:szCs w:val="32"/>
        </w:rPr>
        <w:t>进行继教学习</w:t>
      </w:r>
      <w:proofErr w:type="gramEnd"/>
      <w:r>
        <w:rPr>
          <w:rFonts w:ascii="仿宋" w:eastAsia="仿宋" w:hAnsi="仿宋" w:hint="eastAsia"/>
          <w:bCs/>
          <w:color w:val="000000"/>
          <w:sz w:val="32"/>
          <w:szCs w:val="32"/>
        </w:rPr>
        <w:t>，本年度我院继续教育学分的达标率为99%。</w:t>
      </w:r>
    </w:p>
    <w:p w:rsidR="00654749" w:rsidRDefault="00BE317E">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2020年共接受大理大学医学专业实习生18名。接受基层医疗机构进修生18名，短期业务学习11名，其中深贫县骨干进修项目盐源县妇幼保健院医护人员4名。每月定期组织6-8次院级教学培训讲座，实习生、进修生全部参加。本年度新派出</w:t>
      </w:r>
      <w:proofErr w:type="gramStart"/>
      <w:r>
        <w:rPr>
          <w:rFonts w:ascii="仿宋" w:eastAsia="仿宋" w:hAnsi="仿宋" w:hint="eastAsia"/>
          <w:bCs/>
          <w:color w:val="000000"/>
          <w:sz w:val="32"/>
          <w:szCs w:val="32"/>
        </w:rPr>
        <w:t>规</w:t>
      </w:r>
      <w:proofErr w:type="gramEnd"/>
      <w:r>
        <w:rPr>
          <w:rFonts w:ascii="仿宋" w:eastAsia="仿宋" w:hAnsi="仿宋" w:hint="eastAsia"/>
          <w:bCs/>
          <w:color w:val="000000"/>
          <w:sz w:val="32"/>
          <w:szCs w:val="32"/>
        </w:rPr>
        <w:t>培生2名在中心医院进行规培，目前进</w:t>
      </w:r>
      <w:proofErr w:type="gramStart"/>
      <w:r>
        <w:rPr>
          <w:rFonts w:ascii="仿宋" w:eastAsia="仿宋" w:hAnsi="仿宋" w:hint="eastAsia"/>
          <w:bCs/>
          <w:color w:val="000000"/>
          <w:sz w:val="32"/>
          <w:szCs w:val="32"/>
        </w:rPr>
        <w:t>行规培总人数</w:t>
      </w:r>
      <w:proofErr w:type="gramEnd"/>
      <w:r>
        <w:rPr>
          <w:rFonts w:ascii="仿宋" w:eastAsia="仿宋" w:hAnsi="仿宋" w:hint="eastAsia"/>
          <w:bCs/>
          <w:color w:val="000000"/>
          <w:sz w:val="32"/>
          <w:szCs w:val="32"/>
        </w:rPr>
        <w:t>为8人。</w:t>
      </w:r>
    </w:p>
    <w:p w:rsidR="00654749" w:rsidRDefault="00BE317E">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（6）顺利迎接“三甲”等级复审工作。</w:t>
      </w:r>
    </w:p>
    <w:p w:rsidR="00654749" w:rsidRDefault="00BE317E">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根据《四川省妇幼保健机构评审实施办法》、《四川省卫生健康委员会关于组织开展2020年妇幼保健机构等级评审工作的通知》文件规定，我院于2020年申请等级复审，在保证日常业务工作和新冠疫情防控工作的前提下，全院职工积极做好自查及整改工作，整理完善各类工作资料，顺利迎接了“三甲”复审。</w:t>
      </w:r>
    </w:p>
    <w:p w:rsidR="00654749" w:rsidRDefault="00BE317E">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（7）积极筹措，推进异地新建项目建设进程。</w:t>
      </w:r>
    </w:p>
    <w:p w:rsidR="00654749" w:rsidRDefault="00BE317E">
      <w:pPr>
        <w:spacing w:line="360" w:lineRule="auto"/>
        <w:ind w:firstLineChars="200" w:firstLine="640"/>
        <w:rPr>
          <w:rFonts w:ascii="仿宋" w:eastAsia="仿宋" w:hAnsi="仿宋"/>
          <w:bCs/>
          <w:color w:val="000000"/>
          <w:sz w:val="32"/>
          <w:szCs w:val="32"/>
        </w:rPr>
      </w:pPr>
      <w:r>
        <w:rPr>
          <w:rFonts w:ascii="仿宋" w:eastAsia="仿宋" w:hAnsi="仿宋" w:hint="eastAsia"/>
          <w:bCs/>
          <w:color w:val="000000"/>
          <w:sz w:val="32"/>
          <w:szCs w:val="32"/>
        </w:rPr>
        <w:t xml:space="preserve"> 2020年，省财政下达抗</w:t>
      </w:r>
      <w:proofErr w:type="gramStart"/>
      <w:r>
        <w:rPr>
          <w:rFonts w:ascii="仿宋" w:eastAsia="仿宋" w:hAnsi="仿宋" w:hint="eastAsia"/>
          <w:bCs/>
          <w:color w:val="000000"/>
          <w:sz w:val="32"/>
          <w:szCs w:val="32"/>
        </w:rPr>
        <w:t>疫</w:t>
      </w:r>
      <w:proofErr w:type="gramEnd"/>
      <w:r>
        <w:rPr>
          <w:rFonts w:ascii="仿宋" w:eastAsia="仿宋" w:hAnsi="仿宋" w:hint="eastAsia"/>
          <w:bCs/>
          <w:color w:val="000000"/>
          <w:sz w:val="32"/>
          <w:szCs w:val="32"/>
        </w:rPr>
        <w:t>特别国债11004万元用于我院新建妇女儿童医院，截止2020年12月底，主体工程累计完成投资约16130万元，投资控制在计划范围内，目前无超概算发生；安全和质量控制符合相关规范，无事故发生。</w:t>
      </w:r>
    </w:p>
    <w:p w:rsidR="00654749" w:rsidRDefault="00BE317E">
      <w:pPr>
        <w:pStyle w:val="2"/>
        <w:rPr>
          <w:rStyle w:val="2Char"/>
        </w:rPr>
      </w:pPr>
      <w:bookmarkStart w:id="25" w:name="_Toc15377200"/>
      <w:bookmarkStart w:id="26" w:name="_Toc15396601"/>
      <w:bookmarkStart w:id="27" w:name="_Toc85123942"/>
      <w:r>
        <w:rPr>
          <w:rFonts w:ascii="黑体" w:eastAsia="黑体" w:hint="eastAsia"/>
          <w:b w:val="0"/>
          <w:color w:val="000000"/>
        </w:rPr>
        <w:lastRenderedPageBreak/>
        <w:t>二、</w:t>
      </w:r>
      <w:r>
        <w:rPr>
          <w:rFonts w:ascii="黑体" w:eastAsia="黑体" w:hAnsi="黑体" w:hint="eastAsia"/>
          <w:b w:val="0"/>
          <w:color w:val="000000"/>
        </w:rPr>
        <w:t>机</w:t>
      </w:r>
      <w:r>
        <w:rPr>
          <w:rStyle w:val="2Char"/>
          <w:rFonts w:ascii="黑体" w:eastAsia="黑体" w:hAnsi="黑体" w:hint="eastAsia"/>
        </w:rPr>
        <w:t>构设置</w:t>
      </w:r>
      <w:bookmarkEnd w:id="25"/>
      <w:bookmarkEnd w:id="26"/>
      <w:bookmarkEnd w:id="27"/>
    </w:p>
    <w:p w:rsidR="00654749" w:rsidRDefault="00BE317E">
      <w:pPr>
        <w:widowControl/>
        <w:ind w:firstLineChars="200" w:firstLine="640"/>
        <w:jc w:val="left"/>
        <w:rPr>
          <w:rFonts w:ascii="仿宋" w:eastAsia="仿宋" w:hAnsi="仿宋"/>
          <w:color w:val="000000"/>
          <w:kern w:val="0"/>
          <w:sz w:val="32"/>
          <w:szCs w:val="32"/>
        </w:rPr>
      </w:pPr>
      <w:r>
        <w:rPr>
          <w:rFonts w:ascii="仿宋" w:eastAsia="仿宋" w:hAnsi="仿宋" w:hint="eastAsia"/>
          <w:sz w:val="32"/>
          <w:szCs w:val="32"/>
        </w:rPr>
        <w:t>我院</w:t>
      </w:r>
      <w:r>
        <w:rPr>
          <w:rFonts w:ascii="仿宋" w:eastAsia="仿宋" w:hAnsi="仿宋"/>
          <w:sz w:val="32"/>
          <w:szCs w:val="32"/>
        </w:rPr>
        <w:t>属二级</w:t>
      </w:r>
      <w:r>
        <w:rPr>
          <w:rFonts w:ascii="仿宋" w:eastAsia="仿宋" w:hAnsi="仿宋" w:hint="eastAsia"/>
          <w:sz w:val="32"/>
          <w:szCs w:val="32"/>
        </w:rPr>
        <w:t>预算</w:t>
      </w:r>
      <w:r>
        <w:rPr>
          <w:rFonts w:ascii="仿宋" w:eastAsia="仿宋" w:hAnsi="仿宋"/>
          <w:sz w:val="32"/>
          <w:szCs w:val="32"/>
        </w:rPr>
        <w:t>单位</w:t>
      </w:r>
      <w:r>
        <w:rPr>
          <w:rFonts w:ascii="仿宋" w:eastAsia="仿宋" w:hAnsi="仿宋" w:hint="eastAsia"/>
          <w:sz w:val="32"/>
          <w:szCs w:val="32"/>
        </w:rPr>
        <w:t>，</w:t>
      </w:r>
      <w:r>
        <w:rPr>
          <w:rFonts w:ascii="仿宋" w:eastAsia="仿宋" w:hAnsi="仿宋"/>
          <w:sz w:val="32"/>
          <w:szCs w:val="32"/>
        </w:rPr>
        <w:t>主管部门为攀枝花市卫生健康委员会</w:t>
      </w:r>
      <w:r>
        <w:rPr>
          <w:rFonts w:ascii="仿宋" w:eastAsia="仿宋" w:hAnsi="仿宋" w:hint="eastAsia"/>
          <w:sz w:val="32"/>
          <w:szCs w:val="32"/>
        </w:rPr>
        <w:t>。</w:t>
      </w:r>
    </w:p>
    <w:p w:rsidR="00654749" w:rsidRDefault="00BE317E">
      <w:pPr>
        <w:pStyle w:val="1"/>
        <w:ind w:right="440"/>
        <w:jc w:val="right"/>
        <w:rPr>
          <w:rStyle w:val="1Char"/>
          <w:rFonts w:ascii="黑体" w:eastAsia="黑体" w:hAnsi="黑体"/>
        </w:rPr>
      </w:pPr>
      <w:bookmarkStart w:id="28" w:name="_Toc15377204"/>
      <w:bookmarkStart w:id="29" w:name="_Toc85123943"/>
      <w:bookmarkStart w:id="30" w:name="_Toc15396602"/>
      <w:r>
        <w:rPr>
          <w:rFonts w:ascii="黑体" w:eastAsia="黑体" w:hAnsi="黑体" w:hint="eastAsia"/>
          <w:b w:val="0"/>
          <w:color w:val="000000"/>
        </w:rPr>
        <w:t>第二部分</w:t>
      </w:r>
      <w:r>
        <w:rPr>
          <w:rFonts w:ascii="黑体" w:eastAsia="黑体" w:hAnsi="黑体"/>
          <w:color w:val="000000"/>
        </w:rPr>
        <w:t xml:space="preserve"> </w:t>
      </w:r>
      <w:r>
        <w:rPr>
          <w:rStyle w:val="1Char"/>
          <w:rFonts w:ascii="黑体" w:eastAsia="黑体" w:hAnsi="黑体"/>
        </w:rPr>
        <w:t>2020</w:t>
      </w:r>
      <w:r>
        <w:rPr>
          <w:rStyle w:val="1Char"/>
          <w:rFonts w:ascii="黑体" w:eastAsia="黑体" w:hAnsi="黑体" w:hint="eastAsia"/>
        </w:rPr>
        <w:t>年度部门决算情况说明</w:t>
      </w:r>
      <w:bookmarkEnd w:id="28"/>
      <w:bookmarkEnd w:id="29"/>
      <w:bookmarkEnd w:id="30"/>
    </w:p>
    <w:p w:rsidR="00654749" w:rsidRDefault="00654749"/>
    <w:p w:rsidR="00654749" w:rsidRDefault="00BE317E">
      <w:pPr>
        <w:pStyle w:val="11"/>
        <w:numPr>
          <w:ilvl w:val="0"/>
          <w:numId w:val="2"/>
        </w:numPr>
        <w:spacing w:line="600" w:lineRule="exact"/>
        <w:ind w:firstLineChars="0"/>
        <w:outlineLvl w:val="1"/>
        <w:rPr>
          <w:rStyle w:val="2Char"/>
          <w:rFonts w:ascii="黑体" w:eastAsia="黑体" w:hAnsi="黑体"/>
          <w:b w:val="0"/>
        </w:rPr>
      </w:pPr>
      <w:bookmarkStart w:id="31" w:name="_Toc85123944"/>
      <w:bookmarkStart w:id="32" w:name="_Toc15377205"/>
      <w:bookmarkStart w:id="33"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31"/>
      <w:bookmarkEnd w:id="32"/>
      <w:bookmarkEnd w:id="33"/>
    </w:p>
    <w:p w:rsidR="00654749" w:rsidRDefault="00BE317E">
      <w:pPr>
        <w:spacing w:line="600" w:lineRule="exact"/>
        <w:ind w:firstLineChars="200" w:firstLine="640"/>
        <w:rPr>
          <w:rFonts w:ascii="仿宋" w:eastAsia="仿宋" w:hAnsi="仿宋"/>
          <w:sz w:val="32"/>
          <w:szCs w:val="32"/>
        </w:rPr>
      </w:pPr>
      <w:r>
        <w:rPr>
          <w:rFonts w:ascii="仿宋" w:eastAsia="仿宋" w:hAnsi="仿宋"/>
          <w:sz w:val="32"/>
          <w:szCs w:val="32"/>
        </w:rPr>
        <w:t>2020</w:t>
      </w:r>
      <w:r>
        <w:rPr>
          <w:rFonts w:ascii="仿宋" w:eastAsia="仿宋" w:hAnsi="仿宋" w:hint="eastAsia"/>
          <w:sz w:val="32"/>
          <w:szCs w:val="32"/>
        </w:rPr>
        <w:t>年度收、支总计20927.15万元。与</w:t>
      </w:r>
      <w:r>
        <w:rPr>
          <w:rFonts w:ascii="仿宋" w:eastAsia="仿宋" w:hAnsi="仿宋"/>
          <w:sz w:val="32"/>
          <w:szCs w:val="32"/>
        </w:rPr>
        <w:t>2019</w:t>
      </w:r>
      <w:r>
        <w:rPr>
          <w:rFonts w:ascii="仿宋" w:eastAsia="仿宋" w:hAnsi="仿宋" w:hint="eastAsia"/>
          <w:sz w:val="32"/>
          <w:szCs w:val="32"/>
        </w:rPr>
        <w:t>年相比，收、支总计各增加10337.83万元，增长97.63</w:t>
      </w:r>
      <w:r>
        <w:rPr>
          <w:rFonts w:ascii="仿宋" w:eastAsia="仿宋" w:hAnsi="仿宋"/>
          <w:sz w:val="32"/>
          <w:szCs w:val="32"/>
        </w:rPr>
        <w:t>%</w:t>
      </w:r>
      <w:r>
        <w:rPr>
          <w:rFonts w:ascii="仿宋" w:eastAsia="仿宋" w:hAnsi="仿宋" w:hint="eastAsia"/>
          <w:sz w:val="32"/>
          <w:szCs w:val="32"/>
        </w:rPr>
        <w:t>。主要变动原因是2020年收到财政专项资金基建款11004万元，用于妇女儿童医院建设项目，2019年无基建支出。</w:t>
      </w:r>
    </w:p>
    <w:p w:rsidR="00654749" w:rsidRDefault="00BE317E">
      <w:pPr>
        <w:spacing w:line="600" w:lineRule="exact"/>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：收、支决算总计变动情况图）（柱状图）单位：万元</w:t>
      </w:r>
      <w:r>
        <w:rPr>
          <w:rFonts w:ascii="仿宋" w:eastAsia="仿宋" w:hAnsi="仿宋"/>
          <w:noProof/>
          <w:color w:val="000000"/>
          <w:sz w:val="32"/>
          <w:szCs w:val="32"/>
        </w:rPr>
        <w:drawing>
          <wp:anchor distT="0" distB="0" distL="114300" distR="114300" simplePos="0" relativeHeight="251659264" behindDoc="0" locked="0" layoutInCell="1" allowOverlap="1">
            <wp:simplePos x="0" y="0"/>
            <wp:positionH relativeFrom="column">
              <wp:posOffset>-47625</wp:posOffset>
            </wp:positionH>
            <wp:positionV relativeFrom="paragraph">
              <wp:posOffset>669925</wp:posOffset>
            </wp:positionV>
            <wp:extent cx="5274310" cy="2495550"/>
            <wp:effectExtent l="19050" t="0" r="21590" b="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654749" w:rsidRDefault="00654749">
      <w:pPr>
        <w:pStyle w:val="11"/>
        <w:spacing w:line="600" w:lineRule="exact"/>
        <w:ind w:left="1360" w:firstLineChars="0" w:firstLine="0"/>
        <w:outlineLvl w:val="1"/>
        <w:rPr>
          <w:rFonts w:ascii="黑体" w:eastAsia="黑体" w:hAnsi="黑体"/>
          <w:bCs/>
          <w:sz w:val="32"/>
          <w:szCs w:val="32"/>
        </w:rPr>
      </w:pPr>
      <w:bookmarkStart w:id="34" w:name="_Toc15396604"/>
      <w:bookmarkStart w:id="35" w:name="_Toc15377206"/>
    </w:p>
    <w:p w:rsidR="00654749" w:rsidRDefault="00BE317E">
      <w:pPr>
        <w:pStyle w:val="11"/>
        <w:numPr>
          <w:ilvl w:val="0"/>
          <w:numId w:val="2"/>
        </w:numPr>
        <w:spacing w:line="600" w:lineRule="exact"/>
        <w:ind w:firstLineChars="0"/>
        <w:outlineLvl w:val="1"/>
        <w:rPr>
          <w:rStyle w:val="2Char"/>
          <w:rFonts w:ascii="黑体" w:eastAsia="黑体" w:hAnsi="黑体"/>
          <w:b w:val="0"/>
        </w:rPr>
      </w:pPr>
      <w:bookmarkStart w:id="36" w:name="_Toc85123945"/>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34"/>
      <w:bookmarkEnd w:id="35"/>
      <w:bookmarkEnd w:id="36"/>
    </w:p>
    <w:p w:rsidR="00654749" w:rsidRDefault="00BE317E">
      <w:pPr>
        <w:spacing w:line="600" w:lineRule="exact"/>
        <w:ind w:firstLineChars="200" w:firstLine="640"/>
        <w:outlineLvl w:val="1"/>
        <w:rPr>
          <w:rFonts w:ascii="仿宋" w:eastAsia="仿宋" w:hAnsi="仿宋"/>
          <w:color w:val="000000"/>
          <w:sz w:val="32"/>
          <w:szCs w:val="32"/>
        </w:rPr>
      </w:pPr>
      <w:bookmarkStart w:id="37" w:name="_Toc85123946"/>
      <w:r>
        <w:rPr>
          <w:rFonts w:ascii="仿宋" w:eastAsia="仿宋" w:hAnsi="仿宋"/>
          <w:color w:val="000000"/>
          <w:sz w:val="32"/>
          <w:szCs w:val="32"/>
        </w:rPr>
        <w:t>2020</w:t>
      </w:r>
      <w:r>
        <w:rPr>
          <w:rFonts w:ascii="仿宋" w:eastAsia="仿宋" w:hAnsi="仿宋" w:hint="eastAsia"/>
          <w:color w:val="000000"/>
          <w:sz w:val="32"/>
          <w:szCs w:val="32"/>
        </w:rPr>
        <w:t>年本年收入合计20137.47万元，其中：一般公共</w:t>
      </w:r>
      <w:r>
        <w:rPr>
          <w:rFonts w:ascii="仿宋" w:eastAsia="仿宋" w:hAnsi="仿宋" w:hint="eastAsia"/>
          <w:color w:val="000000"/>
          <w:sz w:val="32"/>
          <w:szCs w:val="32"/>
        </w:rPr>
        <w:lastRenderedPageBreak/>
        <w:t>预算财政拨款收入343.12万元，占1.7</w:t>
      </w:r>
      <w:r>
        <w:rPr>
          <w:rFonts w:ascii="仿宋" w:eastAsia="仿宋" w:hAnsi="仿宋"/>
          <w:color w:val="000000"/>
          <w:sz w:val="32"/>
          <w:szCs w:val="32"/>
        </w:rPr>
        <w:t>%</w:t>
      </w:r>
      <w:r>
        <w:rPr>
          <w:rFonts w:ascii="仿宋" w:eastAsia="仿宋" w:hAnsi="仿宋" w:hint="eastAsia"/>
          <w:color w:val="000000"/>
          <w:sz w:val="32"/>
          <w:szCs w:val="32"/>
        </w:rPr>
        <w:t>；政府性基金预算财政拨款收入11683.45万元，占58.02</w:t>
      </w:r>
      <w:r>
        <w:rPr>
          <w:rFonts w:ascii="仿宋" w:eastAsia="仿宋" w:hAnsi="仿宋"/>
          <w:color w:val="000000"/>
          <w:sz w:val="32"/>
          <w:szCs w:val="32"/>
        </w:rPr>
        <w:t>%</w:t>
      </w:r>
      <w:r>
        <w:rPr>
          <w:rFonts w:ascii="仿宋" w:eastAsia="仿宋" w:hAnsi="仿宋" w:hint="eastAsia"/>
          <w:color w:val="000000"/>
          <w:sz w:val="32"/>
          <w:szCs w:val="32"/>
        </w:rPr>
        <w:t>；上级补助收入0元；事业收入7862.45万元，占39.04</w:t>
      </w:r>
      <w:r>
        <w:rPr>
          <w:rFonts w:ascii="仿宋" w:eastAsia="仿宋" w:hAnsi="仿宋"/>
          <w:color w:val="000000"/>
          <w:sz w:val="32"/>
          <w:szCs w:val="32"/>
        </w:rPr>
        <w:t>%</w:t>
      </w:r>
      <w:r>
        <w:rPr>
          <w:rFonts w:ascii="仿宋" w:eastAsia="仿宋" w:hAnsi="仿宋" w:hint="eastAsia"/>
          <w:color w:val="000000"/>
          <w:sz w:val="32"/>
          <w:szCs w:val="32"/>
        </w:rPr>
        <w:t>；经营收入0元；附属单位上缴收入0元；其他收入248.45万元，占1.23</w:t>
      </w:r>
      <w:r>
        <w:rPr>
          <w:rFonts w:ascii="仿宋" w:eastAsia="仿宋" w:hAnsi="仿宋"/>
          <w:color w:val="000000"/>
          <w:sz w:val="32"/>
          <w:szCs w:val="32"/>
        </w:rPr>
        <w:t>%</w:t>
      </w:r>
      <w:r>
        <w:rPr>
          <w:rFonts w:ascii="仿宋" w:eastAsia="仿宋" w:hAnsi="仿宋" w:hint="eastAsia"/>
          <w:color w:val="000000"/>
          <w:sz w:val="32"/>
          <w:szCs w:val="32"/>
        </w:rPr>
        <w:t>。</w:t>
      </w:r>
      <w:bookmarkEnd w:id="37"/>
    </w:p>
    <w:p w:rsidR="00654749" w:rsidRDefault="00BE317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2</w:t>
      </w:r>
      <w:r>
        <w:rPr>
          <w:rFonts w:ascii="仿宋" w:eastAsia="仿宋" w:hAnsi="仿宋" w:hint="eastAsia"/>
          <w:color w:val="000000"/>
          <w:sz w:val="32"/>
          <w:szCs w:val="32"/>
        </w:rPr>
        <w:t>：收入决算结构图）（饼状图）单位：万元</w:t>
      </w:r>
      <w:r>
        <w:rPr>
          <w:rFonts w:ascii="仿宋_GB2312" w:eastAsia="仿宋_GB2312"/>
          <w:noProof/>
          <w:color w:val="FF0000"/>
          <w:sz w:val="32"/>
          <w:szCs w:val="32"/>
        </w:rPr>
        <w:drawing>
          <wp:anchor distT="0" distB="0" distL="114300" distR="114300" simplePos="0" relativeHeight="251660288" behindDoc="0" locked="0" layoutInCell="1" allowOverlap="1">
            <wp:simplePos x="0" y="0"/>
            <wp:positionH relativeFrom="column">
              <wp:posOffset>171450</wp:posOffset>
            </wp:positionH>
            <wp:positionV relativeFrom="paragraph">
              <wp:posOffset>647700</wp:posOffset>
            </wp:positionV>
            <wp:extent cx="5274310" cy="2895600"/>
            <wp:effectExtent l="19050" t="0" r="21590" b="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654749" w:rsidRDefault="00654749">
      <w:pPr>
        <w:pStyle w:val="11"/>
        <w:spacing w:line="600" w:lineRule="exact"/>
        <w:ind w:left="1360" w:firstLineChars="0" w:firstLine="0"/>
        <w:outlineLvl w:val="1"/>
        <w:rPr>
          <w:rFonts w:ascii="黑体" w:eastAsia="黑体" w:hAnsi="黑体"/>
          <w:bCs/>
          <w:sz w:val="32"/>
          <w:szCs w:val="32"/>
        </w:rPr>
      </w:pPr>
      <w:bookmarkStart w:id="38" w:name="_Toc15396605"/>
      <w:bookmarkStart w:id="39" w:name="_Toc15377207"/>
    </w:p>
    <w:p w:rsidR="00654749" w:rsidRDefault="00BE317E">
      <w:pPr>
        <w:pStyle w:val="11"/>
        <w:numPr>
          <w:ilvl w:val="0"/>
          <w:numId w:val="2"/>
        </w:numPr>
        <w:spacing w:line="600" w:lineRule="exact"/>
        <w:ind w:firstLineChars="0"/>
        <w:outlineLvl w:val="1"/>
        <w:rPr>
          <w:rStyle w:val="2Char"/>
          <w:rFonts w:ascii="黑体" w:eastAsia="黑体" w:hAnsi="黑体"/>
          <w:b w:val="0"/>
        </w:rPr>
      </w:pPr>
      <w:bookmarkStart w:id="40" w:name="_Toc85123948"/>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38"/>
      <w:bookmarkEnd w:id="39"/>
      <w:bookmarkEnd w:id="40"/>
    </w:p>
    <w:p w:rsidR="00654749" w:rsidRDefault="00BE317E">
      <w:pPr>
        <w:spacing w:line="600" w:lineRule="exact"/>
        <w:ind w:firstLineChars="200" w:firstLine="640"/>
        <w:outlineLvl w:val="1"/>
        <w:rPr>
          <w:rFonts w:ascii="仿宋" w:eastAsia="仿宋" w:hAnsi="仿宋"/>
          <w:color w:val="000000"/>
          <w:sz w:val="32"/>
          <w:szCs w:val="32"/>
        </w:rPr>
      </w:pPr>
      <w:bookmarkStart w:id="41" w:name="_Toc85123949"/>
      <w:r>
        <w:rPr>
          <w:rFonts w:ascii="仿宋" w:eastAsia="仿宋" w:hAnsi="仿宋"/>
          <w:color w:val="000000"/>
          <w:sz w:val="32"/>
          <w:szCs w:val="32"/>
        </w:rPr>
        <w:t>2020</w:t>
      </w:r>
      <w:r>
        <w:rPr>
          <w:rFonts w:ascii="仿宋" w:eastAsia="仿宋" w:hAnsi="仿宋" w:hint="eastAsia"/>
          <w:color w:val="000000"/>
          <w:sz w:val="32"/>
          <w:szCs w:val="32"/>
        </w:rPr>
        <w:t>年本年支出合计20901.45万元，其中：基本支出9723.6万元，占46.52</w:t>
      </w:r>
      <w:r>
        <w:rPr>
          <w:rFonts w:ascii="仿宋" w:eastAsia="仿宋" w:hAnsi="仿宋"/>
          <w:color w:val="000000"/>
          <w:sz w:val="32"/>
          <w:szCs w:val="32"/>
        </w:rPr>
        <w:t>%</w:t>
      </w:r>
      <w:r>
        <w:rPr>
          <w:rFonts w:ascii="仿宋" w:eastAsia="仿宋" w:hAnsi="仿宋" w:hint="eastAsia"/>
          <w:color w:val="000000"/>
          <w:sz w:val="32"/>
          <w:szCs w:val="32"/>
        </w:rPr>
        <w:t>；项目支出11177.85万元，占53.48</w:t>
      </w:r>
      <w:r>
        <w:rPr>
          <w:rFonts w:ascii="仿宋" w:eastAsia="仿宋" w:hAnsi="仿宋"/>
          <w:color w:val="000000"/>
          <w:sz w:val="32"/>
          <w:szCs w:val="32"/>
        </w:rPr>
        <w:t>%</w:t>
      </w:r>
      <w:r>
        <w:rPr>
          <w:rFonts w:ascii="仿宋" w:eastAsia="仿宋" w:hAnsi="仿宋" w:hint="eastAsia"/>
          <w:color w:val="000000"/>
          <w:sz w:val="32"/>
          <w:szCs w:val="32"/>
        </w:rPr>
        <w:t>；上缴上级支出0元，占0</w:t>
      </w:r>
      <w:r>
        <w:rPr>
          <w:rFonts w:ascii="仿宋" w:eastAsia="仿宋" w:hAnsi="仿宋"/>
          <w:color w:val="000000"/>
          <w:sz w:val="32"/>
          <w:szCs w:val="32"/>
        </w:rPr>
        <w:t>%</w:t>
      </w:r>
      <w:r>
        <w:rPr>
          <w:rFonts w:ascii="仿宋" w:eastAsia="仿宋" w:hAnsi="仿宋" w:hint="eastAsia"/>
          <w:color w:val="000000"/>
          <w:sz w:val="32"/>
          <w:szCs w:val="32"/>
        </w:rPr>
        <w:t>；经营支出0元，占0</w:t>
      </w:r>
      <w:r>
        <w:rPr>
          <w:rFonts w:ascii="仿宋" w:eastAsia="仿宋" w:hAnsi="仿宋"/>
          <w:color w:val="000000"/>
          <w:sz w:val="32"/>
          <w:szCs w:val="32"/>
        </w:rPr>
        <w:t>%</w:t>
      </w:r>
      <w:r>
        <w:rPr>
          <w:rFonts w:ascii="仿宋" w:eastAsia="仿宋" w:hAnsi="仿宋" w:hint="eastAsia"/>
          <w:color w:val="000000"/>
          <w:sz w:val="32"/>
          <w:szCs w:val="32"/>
        </w:rPr>
        <w:t>；对附属单位补助支出0元，占0</w:t>
      </w:r>
      <w:r>
        <w:rPr>
          <w:rFonts w:ascii="仿宋" w:eastAsia="仿宋" w:hAnsi="仿宋"/>
          <w:color w:val="000000"/>
          <w:sz w:val="32"/>
          <w:szCs w:val="32"/>
        </w:rPr>
        <w:t>%</w:t>
      </w:r>
      <w:r>
        <w:rPr>
          <w:rFonts w:ascii="仿宋" w:eastAsia="仿宋" w:hAnsi="仿宋" w:hint="eastAsia"/>
          <w:color w:val="000000"/>
          <w:sz w:val="32"/>
          <w:szCs w:val="32"/>
        </w:rPr>
        <w:t>。</w:t>
      </w:r>
      <w:bookmarkEnd w:id="41"/>
    </w:p>
    <w:p w:rsidR="00654749" w:rsidRDefault="00BE317E">
      <w:pPr>
        <w:spacing w:line="600" w:lineRule="exact"/>
        <w:ind w:firstLine="640"/>
        <w:rPr>
          <w:rFonts w:ascii="仿宋" w:eastAsia="仿宋" w:hAnsi="仿宋"/>
          <w:color w:val="000000"/>
          <w:sz w:val="32"/>
          <w:szCs w:val="32"/>
          <w:shd w:val="pct10" w:color="auto" w:fill="FFFFFF"/>
        </w:rPr>
      </w:pPr>
      <w:r>
        <w:rPr>
          <w:rFonts w:ascii="仿宋" w:eastAsia="仿宋" w:hAnsi="仿宋"/>
          <w:noProof/>
          <w:color w:val="000000"/>
          <w:sz w:val="32"/>
          <w:szCs w:val="32"/>
        </w:rPr>
        <w:lastRenderedPageBreak/>
        <w:drawing>
          <wp:anchor distT="0" distB="0" distL="114300" distR="114300" simplePos="0" relativeHeight="251661312" behindDoc="0" locked="0" layoutInCell="1" allowOverlap="1">
            <wp:simplePos x="0" y="0"/>
            <wp:positionH relativeFrom="column">
              <wp:posOffset>428625</wp:posOffset>
            </wp:positionH>
            <wp:positionV relativeFrom="paragraph">
              <wp:posOffset>1285875</wp:posOffset>
            </wp:positionV>
            <wp:extent cx="5274310" cy="3076575"/>
            <wp:effectExtent l="19050" t="0" r="21590" b="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654749" w:rsidRDefault="00BE317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3</w:t>
      </w:r>
      <w:r>
        <w:rPr>
          <w:rFonts w:ascii="仿宋" w:eastAsia="仿宋" w:hAnsi="仿宋" w:hint="eastAsia"/>
          <w:color w:val="000000"/>
          <w:sz w:val="32"/>
          <w:szCs w:val="32"/>
        </w:rPr>
        <w:t>：支出决算结构图）（饼状图）单位：万元</w:t>
      </w:r>
    </w:p>
    <w:p w:rsidR="00654749" w:rsidRDefault="00654749">
      <w:pPr>
        <w:spacing w:line="600" w:lineRule="exact"/>
        <w:rPr>
          <w:rFonts w:ascii="仿宋_GB2312" w:eastAsia="仿宋_GB2312"/>
          <w:color w:val="FF0000"/>
          <w:sz w:val="32"/>
          <w:szCs w:val="32"/>
        </w:rPr>
      </w:pPr>
    </w:p>
    <w:p w:rsidR="00654749" w:rsidRDefault="00654749">
      <w:pPr>
        <w:spacing w:line="600" w:lineRule="exact"/>
        <w:rPr>
          <w:rFonts w:ascii="仿宋_GB2312" w:eastAsia="仿宋_GB2312"/>
          <w:color w:val="FF0000"/>
          <w:sz w:val="32"/>
          <w:szCs w:val="32"/>
        </w:rPr>
      </w:pPr>
    </w:p>
    <w:p w:rsidR="00654749" w:rsidRDefault="00BE317E">
      <w:pPr>
        <w:spacing w:line="600" w:lineRule="exact"/>
        <w:ind w:firstLineChars="200" w:firstLine="640"/>
        <w:outlineLvl w:val="1"/>
        <w:rPr>
          <w:rStyle w:val="2Char"/>
          <w:rFonts w:ascii="黑体" w:eastAsia="黑体" w:hAnsi="黑体"/>
          <w:b w:val="0"/>
        </w:rPr>
      </w:pPr>
      <w:bookmarkStart w:id="42" w:name="_Toc85123951"/>
      <w:bookmarkStart w:id="43" w:name="_Toc15396606"/>
      <w:bookmarkStart w:id="44"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42"/>
      <w:bookmarkEnd w:id="43"/>
      <w:bookmarkEnd w:id="44"/>
    </w:p>
    <w:p w:rsidR="00654749" w:rsidRDefault="00BE317E">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年财政拨款收入总计12026.57万元，财政拨款支出总计12017.7万元。与</w:t>
      </w:r>
      <w:r>
        <w:rPr>
          <w:rFonts w:ascii="仿宋" w:eastAsia="仿宋" w:hAnsi="仿宋"/>
          <w:color w:val="000000"/>
          <w:sz w:val="32"/>
          <w:szCs w:val="32"/>
        </w:rPr>
        <w:t>2019</w:t>
      </w:r>
      <w:r>
        <w:rPr>
          <w:rFonts w:ascii="仿宋" w:eastAsia="仿宋" w:hAnsi="仿宋" w:hint="eastAsia"/>
          <w:color w:val="000000"/>
          <w:sz w:val="32"/>
          <w:szCs w:val="32"/>
        </w:rPr>
        <w:t>年相比，财政拨款收入总计增加11008.47万元，增长108.13</w:t>
      </w:r>
      <w:r>
        <w:rPr>
          <w:rFonts w:ascii="仿宋" w:eastAsia="仿宋" w:hAnsi="仿宋"/>
          <w:color w:val="000000"/>
          <w:sz w:val="32"/>
          <w:szCs w:val="32"/>
        </w:rPr>
        <w:t>%</w:t>
      </w:r>
      <w:r>
        <w:rPr>
          <w:rFonts w:ascii="仿宋" w:eastAsia="仿宋" w:hAnsi="仿宋" w:hint="eastAsia"/>
          <w:color w:val="000000"/>
          <w:sz w:val="32"/>
          <w:szCs w:val="32"/>
        </w:rPr>
        <w:t>；财政拨款支出总计增加10844.94万元，增长924.73</w:t>
      </w:r>
      <w:r>
        <w:rPr>
          <w:rFonts w:ascii="仿宋" w:eastAsia="仿宋" w:hAnsi="仿宋"/>
          <w:color w:val="000000"/>
          <w:sz w:val="32"/>
          <w:szCs w:val="32"/>
        </w:rPr>
        <w:t>%</w:t>
      </w:r>
      <w:r>
        <w:rPr>
          <w:rFonts w:ascii="仿宋" w:eastAsia="仿宋" w:hAnsi="仿宋" w:hint="eastAsia"/>
          <w:color w:val="000000"/>
          <w:sz w:val="32"/>
          <w:szCs w:val="32"/>
        </w:rPr>
        <w:t>。主要变动原因是2020年收到财政专项资金基建款11004万元，用于妇女儿童医院建设项目。</w:t>
      </w:r>
    </w:p>
    <w:p w:rsidR="00654749" w:rsidRDefault="00BE317E">
      <w:pPr>
        <w:spacing w:line="600" w:lineRule="exact"/>
        <w:ind w:firstLine="640"/>
        <w:rPr>
          <w:rFonts w:ascii="仿宋" w:eastAsia="仿宋" w:hAnsi="仿宋"/>
          <w:b/>
          <w:color w:val="FF0000"/>
          <w:sz w:val="32"/>
          <w:szCs w:val="32"/>
        </w:rPr>
      </w:pPr>
      <w:r>
        <w:rPr>
          <w:rFonts w:ascii="仿宋" w:eastAsia="仿宋" w:hAnsi="仿宋" w:hint="eastAsia"/>
          <w:noProof/>
          <w:color w:val="000000"/>
          <w:sz w:val="32"/>
          <w:szCs w:val="32"/>
        </w:rPr>
        <w:lastRenderedPageBreak/>
        <w:drawing>
          <wp:anchor distT="0" distB="0" distL="114300" distR="114300" simplePos="0" relativeHeight="251662336" behindDoc="0" locked="0" layoutInCell="1" allowOverlap="1">
            <wp:simplePos x="0" y="0"/>
            <wp:positionH relativeFrom="column">
              <wp:posOffset>0</wp:posOffset>
            </wp:positionH>
            <wp:positionV relativeFrom="paragraph">
              <wp:posOffset>333375</wp:posOffset>
            </wp:positionV>
            <wp:extent cx="5274310" cy="3076575"/>
            <wp:effectExtent l="19050" t="0" r="21590"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654749" w:rsidRDefault="00BE317E">
      <w:pPr>
        <w:spacing w:line="600" w:lineRule="exact"/>
        <w:rPr>
          <w:rFonts w:ascii="仿宋" w:eastAsia="仿宋" w:hAnsi="仿宋"/>
          <w:color w:val="000000"/>
          <w:sz w:val="2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：财政拨款收、支决算总计变动情况）（柱状图）</w:t>
      </w:r>
    </w:p>
    <w:p w:rsidR="00654749" w:rsidRDefault="00654749">
      <w:pPr>
        <w:spacing w:line="600" w:lineRule="exact"/>
        <w:rPr>
          <w:rFonts w:ascii="仿宋" w:eastAsia="仿宋" w:hAnsi="仿宋"/>
          <w:b/>
          <w:color w:val="00B050"/>
          <w:sz w:val="32"/>
          <w:szCs w:val="32"/>
        </w:rPr>
      </w:pPr>
    </w:p>
    <w:p w:rsidR="00654749" w:rsidRDefault="00BE317E">
      <w:pPr>
        <w:spacing w:line="600" w:lineRule="exact"/>
        <w:ind w:firstLineChars="200" w:firstLine="640"/>
        <w:outlineLvl w:val="1"/>
        <w:rPr>
          <w:rStyle w:val="2Char"/>
          <w:rFonts w:ascii="黑体" w:eastAsia="黑体" w:hAnsi="黑体"/>
          <w:b w:val="0"/>
        </w:rPr>
      </w:pPr>
      <w:bookmarkStart w:id="45" w:name="_Toc85123952"/>
      <w:bookmarkStart w:id="46" w:name="_Toc15377209"/>
      <w:bookmarkStart w:id="47"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45"/>
      <w:bookmarkEnd w:id="46"/>
      <w:bookmarkEnd w:id="47"/>
    </w:p>
    <w:p w:rsidR="00654749" w:rsidRDefault="00BE317E">
      <w:pPr>
        <w:spacing w:line="600" w:lineRule="exact"/>
        <w:ind w:firstLineChars="200" w:firstLine="643"/>
        <w:outlineLvl w:val="2"/>
        <w:rPr>
          <w:rFonts w:ascii="仿宋" w:eastAsia="仿宋" w:hAnsi="仿宋"/>
          <w:b/>
          <w:color w:val="000000"/>
          <w:sz w:val="32"/>
          <w:szCs w:val="32"/>
        </w:rPr>
      </w:pPr>
      <w:bookmarkStart w:id="48" w:name="_Toc15377210"/>
      <w:bookmarkStart w:id="49" w:name="_Toc85123953"/>
      <w:r>
        <w:rPr>
          <w:rFonts w:ascii="仿宋" w:eastAsia="仿宋" w:hAnsi="仿宋" w:hint="eastAsia"/>
          <w:b/>
          <w:color w:val="000000"/>
          <w:sz w:val="32"/>
          <w:szCs w:val="32"/>
        </w:rPr>
        <w:t>（一）一般公共预算财政拨款支出决算总体情况</w:t>
      </w:r>
      <w:bookmarkEnd w:id="48"/>
      <w:bookmarkEnd w:id="49"/>
    </w:p>
    <w:p w:rsidR="00654749" w:rsidRDefault="00BE317E">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年一般公共预算财政拨款支出334.25万元，占本年支出合计的1.6</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2019</w:t>
      </w:r>
      <w:r>
        <w:rPr>
          <w:rFonts w:ascii="仿宋" w:eastAsia="仿宋" w:hAnsi="仿宋" w:hint="eastAsia"/>
          <w:color w:val="000000"/>
          <w:sz w:val="32"/>
          <w:szCs w:val="32"/>
        </w:rPr>
        <w:t>年相比，一般公共预算财政拨款减少586.11万元，下降63.68</w:t>
      </w:r>
      <w:r>
        <w:rPr>
          <w:rFonts w:ascii="仿宋" w:eastAsia="仿宋" w:hAnsi="仿宋"/>
          <w:color w:val="000000"/>
          <w:sz w:val="32"/>
          <w:szCs w:val="32"/>
        </w:rPr>
        <w:t>%</w:t>
      </w:r>
      <w:r>
        <w:rPr>
          <w:rFonts w:ascii="仿宋" w:eastAsia="仿宋" w:hAnsi="仿宋" w:hint="eastAsia"/>
          <w:color w:val="000000"/>
          <w:sz w:val="32"/>
          <w:szCs w:val="32"/>
        </w:rPr>
        <w:t>。主要变动原因是2019年除年初预算的机关事业单位基本养老保险396万元计入一般公共预算财政拨款，2020年年初预算的机关事业单位基本养老保险441万元计入政府性基金财政拨款；2019年年初应返还额度171.83万元是一般公共预算财政拨款。所以造成变化的原因主要是资金来源的不同。</w:t>
      </w:r>
    </w:p>
    <w:p w:rsidR="00654749" w:rsidRDefault="00654749">
      <w:pPr>
        <w:spacing w:line="600" w:lineRule="exact"/>
        <w:rPr>
          <w:rFonts w:ascii="仿宋" w:eastAsia="仿宋" w:hAnsi="仿宋"/>
          <w:color w:val="000000"/>
          <w:sz w:val="32"/>
          <w:szCs w:val="32"/>
        </w:rPr>
      </w:pPr>
    </w:p>
    <w:p w:rsidR="00654749" w:rsidRDefault="00BE317E">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lastRenderedPageBreak/>
        <w:drawing>
          <wp:anchor distT="0" distB="0" distL="114300" distR="114300" simplePos="0" relativeHeight="251663360" behindDoc="0" locked="0" layoutInCell="1" allowOverlap="1">
            <wp:simplePos x="0" y="0"/>
            <wp:positionH relativeFrom="column">
              <wp:posOffset>457200</wp:posOffset>
            </wp:positionH>
            <wp:positionV relativeFrom="paragraph">
              <wp:posOffset>57150</wp:posOffset>
            </wp:positionV>
            <wp:extent cx="4562475" cy="2695575"/>
            <wp:effectExtent l="19050" t="0" r="9525"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 w:eastAsia="仿宋" w:hAnsi="仿宋" w:hint="eastAsia"/>
          <w:color w:val="000000"/>
          <w:sz w:val="32"/>
          <w:szCs w:val="32"/>
        </w:rPr>
        <w:t>（图</w:t>
      </w:r>
      <w:r>
        <w:rPr>
          <w:rFonts w:ascii="仿宋" w:eastAsia="仿宋" w:hAnsi="仿宋"/>
          <w:color w:val="000000"/>
          <w:sz w:val="32"/>
          <w:szCs w:val="32"/>
        </w:rPr>
        <w:t>5</w:t>
      </w:r>
      <w:r>
        <w:rPr>
          <w:rFonts w:ascii="仿宋" w:eastAsia="仿宋" w:hAnsi="仿宋" w:hint="eastAsia"/>
          <w:color w:val="000000"/>
          <w:sz w:val="32"/>
          <w:szCs w:val="32"/>
        </w:rPr>
        <w:t>：一般公共预算财政拨款支出决算变动情况）（柱状图）单位：万元</w:t>
      </w:r>
    </w:p>
    <w:p w:rsidR="00654749" w:rsidRDefault="00654749">
      <w:pPr>
        <w:spacing w:line="600" w:lineRule="exact"/>
        <w:ind w:firstLineChars="200" w:firstLine="640"/>
        <w:rPr>
          <w:rFonts w:ascii="仿宋" w:eastAsia="仿宋" w:hAnsi="仿宋"/>
          <w:color w:val="000000"/>
          <w:sz w:val="32"/>
          <w:szCs w:val="32"/>
        </w:rPr>
      </w:pPr>
    </w:p>
    <w:p w:rsidR="00654749" w:rsidRDefault="00BE317E">
      <w:pPr>
        <w:spacing w:line="600" w:lineRule="exact"/>
        <w:ind w:firstLineChars="200" w:firstLine="643"/>
        <w:outlineLvl w:val="2"/>
        <w:rPr>
          <w:rFonts w:ascii="仿宋" w:eastAsia="仿宋" w:hAnsi="仿宋"/>
          <w:b/>
          <w:color w:val="000000"/>
          <w:sz w:val="32"/>
          <w:szCs w:val="32"/>
        </w:rPr>
      </w:pPr>
      <w:bookmarkStart w:id="50" w:name="_Toc15377211"/>
      <w:bookmarkStart w:id="51" w:name="_Toc85123954"/>
      <w:r>
        <w:rPr>
          <w:rFonts w:ascii="仿宋" w:eastAsia="仿宋" w:hAnsi="仿宋" w:hint="eastAsia"/>
          <w:b/>
          <w:color w:val="000000"/>
          <w:sz w:val="32"/>
          <w:szCs w:val="32"/>
        </w:rPr>
        <w:t>（二）一般公共预算财政拨款支出决算结构情况</w:t>
      </w:r>
      <w:bookmarkEnd w:id="50"/>
      <w:bookmarkEnd w:id="51"/>
    </w:p>
    <w:p w:rsidR="00654749" w:rsidRDefault="00BE317E">
      <w:pPr>
        <w:spacing w:line="600" w:lineRule="exact"/>
        <w:ind w:firstLine="640"/>
        <w:rPr>
          <w:rFonts w:ascii="仿宋" w:eastAsia="仿宋" w:hAnsi="仿宋"/>
          <w:b/>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年一般公共预算财政拨款支出334.25万元，主要用于以下方面</w:t>
      </w:r>
      <w:r>
        <w:rPr>
          <w:rFonts w:ascii="仿宋" w:eastAsia="仿宋" w:hAnsi="仿宋"/>
          <w:color w:val="000000"/>
          <w:sz w:val="32"/>
          <w:szCs w:val="32"/>
        </w:rPr>
        <w:t>:</w:t>
      </w:r>
      <w:r>
        <w:rPr>
          <w:rFonts w:ascii="仿宋" w:eastAsia="仿宋" w:hAnsi="仿宋" w:hint="eastAsia"/>
          <w:b/>
          <w:color w:val="000000"/>
          <w:sz w:val="32"/>
          <w:szCs w:val="32"/>
        </w:rPr>
        <w:t>一般公共服务（类）</w:t>
      </w:r>
      <w:r>
        <w:rPr>
          <w:rFonts w:ascii="仿宋" w:eastAsia="仿宋" w:hAnsi="仿宋" w:hint="eastAsia"/>
          <w:color w:val="000000"/>
          <w:sz w:val="32"/>
          <w:szCs w:val="32"/>
        </w:rPr>
        <w:t>支出21.75万元，占6.51</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教育支出（类）</w:t>
      </w:r>
      <w:r>
        <w:rPr>
          <w:rFonts w:ascii="仿宋" w:eastAsia="仿宋" w:hAnsi="仿宋" w:hint="eastAsia"/>
          <w:color w:val="000000"/>
          <w:sz w:val="32"/>
          <w:szCs w:val="32"/>
        </w:rPr>
        <w:t>0元，占0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科学技术（类）</w:t>
      </w:r>
      <w:r>
        <w:rPr>
          <w:rFonts w:ascii="仿宋" w:eastAsia="仿宋" w:hAnsi="仿宋" w:hint="eastAsia"/>
          <w:color w:val="000000"/>
          <w:sz w:val="32"/>
          <w:szCs w:val="32"/>
        </w:rPr>
        <w:t>支出0元，占0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文化旅游体育与传媒（类）支出0元，占0</w:t>
      </w:r>
      <w:r>
        <w:rPr>
          <w:rFonts w:ascii="仿宋" w:eastAsia="仿宋" w:hAnsi="仿宋"/>
          <w:b/>
          <w:bCs/>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社会保障</w:t>
      </w:r>
    </w:p>
    <w:p w:rsidR="00654749" w:rsidRDefault="00BE317E">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和就业（类）</w:t>
      </w:r>
      <w:r>
        <w:rPr>
          <w:rFonts w:ascii="仿宋" w:eastAsia="仿宋" w:hAnsi="仿宋" w:hint="eastAsia"/>
          <w:color w:val="000000"/>
          <w:sz w:val="32"/>
          <w:szCs w:val="32"/>
        </w:rPr>
        <w:t>支出27.92万元，占8.35</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卫生健康支出</w:t>
      </w:r>
      <w:r>
        <w:rPr>
          <w:rFonts w:ascii="仿宋" w:eastAsia="仿宋" w:hAnsi="仿宋" w:hint="eastAsia"/>
          <w:color w:val="000000"/>
          <w:sz w:val="32"/>
          <w:szCs w:val="32"/>
        </w:rPr>
        <w:t>284.58万元，占85.14</w:t>
      </w:r>
      <w:r>
        <w:rPr>
          <w:rFonts w:ascii="仿宋" w:eastAsia="仿宋" w:hAnsi="仿宋"/>
          <w:color w:val="000000"/>
          <w:sz w:val="32"/>
          <w:szCs w:val="32"/>
        </w:rPr>
        <w:t>%</w:t>
      </w:r>
      <w:r>
        <w:rPr>
          <w:rFonts w:ascii="仿宋" w:eastAsia="仿宋" w:hAnsi="仿宋" w:hint="eastAsia"/>
          <w:color w:val="000000"/>
          <w:sz w:val="32"/>
          <w:szCs w:val="32"/>
        </w:rPr>
        <w:t>；住房保障支出0元，占0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（罗列全部功能分类科目，至类级。）</w:t>
      </w:r>
    </w:p>
    <w:p w:rsidR="00654749" w:rsidRDefault="00BE317E">
      <w:pPr>
        <w:spacing w:line="600" w:lineRule="exact"/>
        <w:rPr>
          <w:rFonts w:ascii="仿宋" w:eastAsia="仿宋" w:hAnsi="仿宋"/>
          <w:color w:val="000000"/>
          <w:sz w:val="32"/>
          <w:szCs w:val="32"/>
        </w:rPr>
      </w:pPr>
      <w:r>
        <w:rPr>
          <w:rFonts w:ascii="仿宋" w:eastAsia="仿宋" w:hAnsi="仿宋" w:hint="eastAsia"/>
          <w:noProof/>
          <w:color w:val="000000"/>
          <w:sz w:val="32"/>
          <w:szCs w:val="32"/>
        </w:rPr>
        <w:lastRenderedPageBreak/>
        <w:drawing>
          <wp:anchor distT="0" distB="0" distL="114300" distR="114300" simplePos="0" relativeHeight="251664384" behindDoc="0" locked="0" layoutInCell="1" allowOverlap="1">
            <wp:simplePos x="0" y="0"/>
            <wp:positionH relativeFrom="column">
              <wp:posOffset>457200</wp:posOffset>
            </wp:positionH>
            <wp:positionV relativeFrom="paragraph">
              <wp:posOffset>1304925</wp:posOffset>
            </wp:positionV>
            <wp:extent cx="4686300" cy="3076575"/>
            <wp:effectExtent l="19050" t="0" r="19050"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654749" w:rsidRDefault="00654749">
      <w:pPr>
        <w:spacing w:line="600" w:lineRule="exact"/>
        <w:ind w:firstLine="640"/>
        <w:rPr>
          <w:rFonts w:ascii="仿宋" w:eastAsia="仿宋" w:hAnsi="仿宋"/>
          <w:color w:val="000000"/>
          <w:sz w:val="32"/>
          <w:szCs w:val="32"/>
        </w:rPr>
      </w:pPr>
    </w:p>
    <w:p w:rsidR="00654749" w:rsidRDefault="00654749">
      <w:pPr>
        <w:spacing w:line="600" w:lineRule="exact"/>
        <w:rPr>
          <w:rFonts w:ascii="仿宋" w:eastAsia="仿宋" w:hAnsi="仿宋"/>
          <w:color w:val="000000"/>
          <w:sz w:val="32"/>
          <w:szCs w:val="32"/>
        </w:rPr>
      </w:pPr>
    </w:p>
    <w:p w:rsidR="00654749" w:rsidRDefault="00BE317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6</w:t>
      </w:r>
      <w:r>
        <w:rPr>
          <w:rFonts w:ascii="仿宋" w:eastAsia="仿宋" w:hAnsi="仿宋" w:hint="eastAsia"/>
          <w:color w:val="000000"/>
          <w:sz w:val="32"/>
          <w:szCs w:val="32"/>
        </w:rPr>
        <w:t>：一般公共预算财政拨款支出决算结构）（饼状图）</w:t>
      </w:r>
    </w:p>
    <w:p w:rsidR="00654749" w:rsidRDefault="00654749">
      <w:pPr>
        <w:spacing w:line="600" w:lineRule="exact"/>
        <w:ind w:firstLineChars="200" w:firstLine="643"/>
        <w:outlineLvl w:val="2"/>
        <w:rPr>
          <w:rFonts w:ascii="仿宋" w:eastAsia="仿宋" w:hAnsi="仿宋"/>
          <w:b/>
          <w:color w:val="000000"/>
          <w:sz w:val="32"/>
          <w:szCs w:val="32"/>
        </w:rPr>
      </w:pPr>
      <w:bookmarkStart w:id="52" w:name="_Toc15377212"/>
    </w:p>
    <w:p w:rsidR="00654749" w:rsidRDefault="00BE317E">
      <w:pPr>
        <w:spacing w:line="600" w:lineRule="exact"/>
        <w:ind w:firstLineChars="200" w:firstLine="643"/>
        <w:outlineLvl w:val="2"/>
        <w:rPr>
          <w:rFonts w:ascii="仿宋" w:eastAsia="仿宋" w:hAnsi="仿宋"/>
          <w:b/>
          <w:color w:val="000000"/>
          <w:sz w:val="32"/>
          <w:szCs w:val="32"/>
        </w:rPr>
      </w:pPr>
      <w:bookmarkStart w:id="53" w:name="_Toc85123955"/>
      <w:r>
        <w:rPr>
          <w:rFonts w:ascii="仿宋" w:eastAsia="仿宋" w:hAnsi="仿宋" w:hint="eastAsia"/>
          <w:b/>
          <w:color w:val="000000"/>
          <w:sz w:val="32"/>
          <w:szCs w:val="32"/>
        </w:rPr>
        <w:t>（三）一般公共预算财政拨款支出决算具体情况</w:t>
      </w:r>
      <w:bookmarkEnd w:id="52"/>
      <w:bookmarkEnd w:id="53"/>
    </w:p>
    <w:p w:rsidR="00654749" w:rsidRDefault="00BE317E">
      <w:pPr>
        <w:spacing w:line="600" w:lineRule="exact"/>
        <w:ind w:firstLineChars="200" w:firstLine="643"/>
        <w:outlineLvl w:val="2"/>
        <w:rPr>
          <w:rFonts w:ascii="仿宋" w:eastAsia="仿宋" w:hAnsi="仿宋"/>
          <w:color w:val="FF0000"/>
          <w:sz w:val="32"/>
          <w:szCs w:val="32"/>
        </w:rPr>
      </w:pPr>
      <w:bookmarkStart w:id="54" w:name="_Toc85123956"/>
      <w:bookmarkStart w:id="55" w:name="_Toc15377444"/>
      <w:bookmarkStart w:id="56" w:name="_Toc15378460"/>
      <w:bookmarkStart w:id="57" w:name="_Toc15377213"/>
      <w:r>
        <w:rPr>
          <w:rFonts w:ascii="仿宋" w:eastAsia="仿宋" w:hAnsi="仿宋"/>
          <w:b/>
          <w:color w:val="000000"/>
          <w:sz w:val="32"/>
          <w:szCs w:val="32"/>
        </w:rPr>
        <w:t>2020</w:t>
      </w:r>
      <w:r>
        <w:rPr>
          <w:rFonts w:ascii="仿宋" w:eastAsia="仿宋" w:hAnsi="仿宋" w:hint="eastAsia"/>
          <w:b/>
          <w:color w:val="000000"/>
          <w:sz w:val="32"/>
          <w:szCs w:val="32"/>
        </w:rPr>
        <w:t>年一般公共预算支出决算数为</w:t>
      </w:r>
      <w:r>
        <w:rPr>
          <w:rFonts w:ascii="仿宋" w:eastAsia="仿宋" w:hAnsi="仿宋"/>
          <w:b/>
          <w:color w:val="000000"/>
          <w:sz w:val="32"/>
          <w:szCs w:val="32"/>
        </w:rPr>
        <w:t>**</w:t>
      </w:r>
      <w:r>
        <w:rPr>
          <w:rFonts w:ascii="仿宋" w:eastAsia="仿宋" w:hAnsi="仿宋" w:hint="eastAsia"/>
          <w:color w:val="000000"/>
          <w:sz w:val="32"/>
          <w:szCs w:val="32"/>
        </w:rPr>
        <w:t>，</w:t>
      </w:r>
      <w:r>
        <w:rPr>
          <w:rStyle w:val="aa"/>
          <w:rFonts w:ascii="仿宋" w:eastAsia="仿宋" w:hAnsi="仿宋" w:hint="eastAsia"/>
          <w:bCs/>
          <w:color w:val="000000"/>
          <w:sz w:val="32"/>
          <w:szCs w:val="32"/>
        </w:rPr>
        <w:t>完成预算</w:t>
      </w:r>
      <w:r>
        <w:rPr>
          <w:rStyle w:val="aa"/>
          <w:rFonts w:ascii="仿宋" w:eastAsia="仿宋" w:hAnsi="仿宋"/>
          <w:bCs/>
          <w:color w:val="000000"/>
          <w:sz w:val="32"/>
          <w:szCs w:val="32"/>
        </w:rPr>
        <w:t>**%</w:t>
      </w:r>
      <w:r>
        <w:rPr>
          <w:rStyle w:val="aa"/>
          <w:rFonts w:ascii="仿宋" w:eastAsia="仿宋" w:hAnsi="仿宋" w:hint="eastAsia"/>
          <w:bCs/>
          <w:color w:val="000000"/>
          <w:sz w:val="32"/>
          <w:szCs w:val="32"/>
        </w:rPr>
        <w:t>。其中：</w:t>
      </w:r>
      <w:bookmarkEnd w:id="54"/>
      <w:bookmarkEnd w:id="55"/>
      <w:bookmarkEnd w:id="56"/>
      <w:bookmarkEnd w:id="57"/>
    </w:p>
    <w:p w:rsidR="00654749" w:rsidRDefault="00BE317E">
      <w:pPr>
        <w:spacing w:line="600" w:lineRule="exact"/>
        <w:ind w:firstLineChars="200" w:firstLine="643"/>
        <w:rPr>
          <w:rFonts w:ascii="仿宋" w:eastAsia="仿宋" w:hAnsi="仿宋"/>
          <w:b/>
          <w:color w:val="000000"/>
          <w:sz w:val="32"/>
          <w:szCs w:val="32"/>
        </w:rPr>
      </w:pPr>
      <w:r>
        <w:rPr>
          <w:rStyle w:val="aa"/>
          <w:rFonts w:ascii="仿宋" w:eastAsia="仿宋" w:hAnsi="仿宋"/>
          <w:bCs/>
          <w:color w:val="000000"/>
          <w:sz w:val="32"/>
          <w:szCs w:val="32"/>
        </w:rPr>
        <w:t>1.</w:t>
      </w:r>
      <w:r>
        <w:rPr>
          <w:rStyle w:val="aa"/>
          <w:rFonts w:ascii="仿宋" w:eastAsia="仿宋" w:hAnsi="仿宋" w:hint="eastAsia"/>
          <w:bCs/>
          <w:color w:val="000000"/>
          <w:sz w:val="32"/>
          <w:szCs w:val="32"/>
        </w:rPr>
        <w:t>一般公共服务（类）人力</w:t>
      </w:r>
      <w:r>
        <w:rPr>
          <w:rStyle w:val="aa"/>
          <w:rFonts w:ascii="仿宋" w:eastAsia="仿宋" w:hAnsi="仿宋"/>
          <w:bCs/>
          <w:color w:val="000000"/>
          <w:sz w:val="32"/>
          <w:szCs w:val="32"/>
        </w:rPr>
        <w:t>资源事务</w:t>
      </w:r>
      <w:r>
        <w:rPr>
          <w:rStyle w:val="aa"/>
          <w:rFonts w:ascii="仿宋" w:eastAsia="仿宋" w:hAnsi="仿宋" w:hint="eastAsia"/>
          <w:bCs/>
          <w:color w:val="000000"/>
          <w:sz w:val="32"/>
          <w:szCs w:val="32"/>
        </w:rPr>
        <w:t>（款）其他</w:t>
      </w:r>
      <w:r>
        <w:rPr>
          <w:rStyle w:val="aa"/>
          <w:rFonts w:ascii="仿宋" w:eastAsia="仿宋" w:hAnsi="仿宋"/>
          <w:bCs/>
          <w:color w:val="000000"/>
          <w:sz w:val="32"/>
          <w:szCs w:val="32"/>
        </w:rPr>
        <w:t>人力资源事务支出</w:t>
      </w:r>
      <w:r>
        <w:rPr>
          <w:rStyle w:val="aa"/>
          <w:rFonts w:ascii="仿宋" w:eastAsia="仿宋" w:hAnsi="仿宋" w:hint="eastAsia"/>
          <w:bCs/>
          <w:color w:val="000000"/>
          <w:sz w:val="32"/>
          <w:szCs w:val="32"/>
        </w:rPr>
        <w:t>（项）</w:t>
      </w:r>
      <w:r>
        <w:rPr>
          <w:rStyle w:val="aa"/>
          <w:rFonts w:ascii="仿宋" w:eastAsia="仿宋" w:hAnsi="仿宋"/>
          <w:bCs/>
          <w:color w:val="000000"/>
          <w:sz w:val="32"/>
          <w:szCs w:val="32"/>
        </w:rPr>
        <w:t>:</w:t>
      </w:r>
      <w:r>
        <w:rPr>
          <w:rStyle w:val="aa"/>
          <w:rFonts w:ascii="仿宋" w:eastAsia="仿宋" w:hAnsi="仿宋"/>
          <w:b w:val="0"/>
          <w:bCs/>
          <w:color w:val="000000"/>
          <w:sz w:val="32"/>
          <w:szCs w:val="32"/>
        </w:rPr>
        <w:t xml:space="preserve"> </w:t>
      </w:r>
      <w:r>
        <w:rPr>
          <w:rStyle w:val="aa"/>
          <w:rFonts w:ascii="仿宋" w:eastAsia="仿宋" w:hAnsi="仿宋" w:hint="eastAsia"/>
          <w:b w:val="0"/>
          <w:bCs/>
          <w:color w:val="000000"/>
          <w:sz w:val="32"/>
          <w:szCs w:val="32"/>
        </w:rPr>
        <w:t>支出决算为2.4万元，完成预算100</w:t>
      </w:r>
      <w:r>
        <w:rPr>
          <w:rStyle w:val="aa"/>
          <w:rFonts w:ascii="仿宋" w:eastAsia="仿宋" w:hAnsi="仿宋"/>
          <w:b w:val="0"/>
          <w:bCs/>
          <w:color w:val="000000"/>
          <w:sz w:val="32"/>
          <w:szCs w:val="32"/>
        </w:rPr>
        <w:t>%</w:t>
      </w:r>
      <w:r>
        <w:rPr>
          <w:rStyle w:val="aa"/>
          <w:rFonts w:ascii="仿宋" w:eastAsia="仿宋" w:hAnsi="仿宋" w:hint="eastAsia"/>
          <w:b w:val="0"/>
          <w:bCs/>
          <w:color w:val="000000"/>
          <w:sz w:val="32"/>
          <w:szCs w:val="32"/>
        </w:rPr>
        <w:t>；</w:t>
      </w:r>
      <w:r>
        <w:rPr>
          <w:rStyle w:val="aa"/>
          <w:rFonts w:ascii="仿宋" w:eastAsia="仿宋" w:hAnsi="仿宋" w:hint="eastAsia"/>
          <w:bCs/>
          <w:color w:val="000000"/>
          <w:sz w:val="32"/>
          <w:szCs w:val="32"/>
        </w:rPr>
        <w:t>一般公共服务（类）组织</w:t>
      </w:r>
      <w:r>
        <w:rPr>
          <w:rStyle w:val="aa"/>
          <w:rFonts w:ascii="仿宋" w:eastAsia="仿宋" w:hAnsi="仿宋"/>
          <w:bCs/>
          <w:color w:val="000000"/>
          <w:sz w:val="32"/>
          <w:szCs w:val="32"/>
        </w:rPr>
        <w:t>事务</w:t>
      </w:r>
      <w:r>
        <w:rPr>
          <w:rStyle w:val="aa"/>
          <w:rFonts w:ascii="仿宋" w:eastAsia="仿宋" w:hAnsi="仿宋" w:hint="eastAsia"/>
          <w:bCs/>
          <w:color w:val="000000"/>
          <w:sz w:val="32"/>
          <w:szCs w:val="32"/>
        </w:rPr>
        <w:t>（款）其他组织</w:t>
      </w:r>
      <w:r>
        <w:rPr>
          <w:rStyle w:val="aa"/>
          <w:rFonts w:ascii="仿宋" w:eastAsia="仿宋" w:hAnsi="仿宋"/>
          <w:bCs/>
          <w:color w:val="000000"/>
          <w:sz w:val="32"/>
          <w:szCs w:val="32"/>
        </w:rPr>
        <w:t>事务支出</w:t>
      </w:r>
      <w:r>
        <w:rPr>
          <w:rStyle w:val="aa"/>
          <w:rFonts w:ascii="仿宋" w:eastAsia="仿宋" w:hAnsi="仿宋" w:hint="eastAsia"/>
          <w:bCs/>
          <w:color w:val="000000"/>
          <w:sz w:val="32"/>
          <w:szCs w:val="32"/>
        </w:rPr>
        <w:t>（项）</w:t>
      </w:r>
      <w:r>
        <w:rPr>
          <w:rStyle w:val="aa"/>
          <w:rFonts w:ascii="仿宋" w:eastAsia="仿宋" w:hAnsi="仿宋"/>
          <w:bCs/>
          <w:color w:val="000000"/>
          <w:sz w:val="32"/>
          <w:szCs w:val="32"/>
        </w:rPr>
        <w:t>:</w:t>
      </w:r>
      <w:r>
        <w:rPr>
          <w:rStyle w:val="aa"/>
          <w:rFonts w:ascii="仿宋" w:eastAsia="仿宋" w:hAnsi="仿宋"/>
          <w:b w:val="0"/>
          <w:bCs/>
          <w:color w:val="000000"/>
          <w:sz w:val="32"/>
          <w:szCs w:val="32"/>
        </w:rPr>
        <w:t xml:space="preserve"> </w:t>
      </w:r>
      <w:r>
        <w:rPr>
          <w:rStyle w:val="aa"/>
          <w:rFonts w:ascii="仿宋" w:eastAsia="仿宋" w:hAnsi="仿宋" w:hint="eastAsia"/>
          <w:b w:val="0"/>
          <w:bCs/>
          <w:color w:val="000000"/>
          <w:sz w:val="32"/>
          <w:szCs w:val="32"/>
        </w:rPr>
        <w:t>支出决算为19.35万元，完成预算100</w:t>
      </w:r>
      <w:r>
        <w:rPr>
          <w:rStyle w:val="aa"/>
          <w:rFonts w:ascii="仿宋" w:eastAsia="仿宋" w:hAnsi="仿宋"/>
          <w:b w:val="0"/>
          <w:bCs/>
          <w:color w:val="000000"/>
          <w:sz w:val="32"/>
          <w:szCs w:val="32"/>
        </w:rPr>
        <w:t>%</w:t>
      </w:r>
      <w:r>
        <w:rPr>
          <w:rStyle w:val="aa"/>
          <w:rFonts w:ascii="仿宋" w:eastAsia="仿宋" w:hAnsi="仿宋" w:hint="eastAsia"/>
          <w:b w:val="0"/>
          <w:bCs/>
          <w:color w:val="000000"/>
          <w:sz w:val="32"/>
          <w:szCs w:val="32"/>
        </w:rPr>
        <w:t>。</w:t>
      </w:r>
    </w:p>
    <w:p w:rsidR="00654749" w:rsidRDefault="00BE317E">
      <w:pPr>
        <w:spacing w:line="600" w:lineRule="exact"/>
        <w:ind w:firstLineChars="200" w:firstLine="643"/>
        <w:rPr>
          <w:rFonts w:ascii="仿宋" w:eastAsia="仿宋" w:hAnsi="仿宋"/>
          <w:b/>
          <w:color w:val="000000"/>
          <w:sz w:val="32"/>
          <w:szCs w:val="32"/>
        </w:rPr>
      </w:pPr>
      <w:r>
        <w:rPr>
          <w:rStyle w:val="aa"/>
          <w:rFonts w:ascii="仿宋" w:eastAsia="仿宋" w:hAnsi="仿宋"/>
          <w:bCs/>
          <w:color w:val="000000"/>
          <w:sz w:val="32"/>
          <w:szCs w:val="32"/>
        </w:rPr>
        <w:t>2.</w:t>
      </w:r>
      <w:r>
        <w:rPr>
          <w:rStyle w:val="aa"/>
          <w:rFonts w:ascii="仿宋" w:eastAsia="仿宋" w:hAnsi="仿宋" w:hint="eastAsia"/>
          <w:bCs/>
          <w:color w:val="000000"/>
          <w:sz w:val="32"/>
          <w:szCs w:val="32"/>
        </w:rPr>
        <w:t>教育（类）</w:t>
      </w:r>
      <w:r>
        <w:rPr>
          <w:rStyle w:val="aa"/>
          <w:rFonts w:ascii="仿宋" w:eastAsia="仿宋" w:hAnsi="仿宋"/>
          <w:bCs/>
          <w:color w:val="000000"/>
          <w:sz w:val="32"/>
          <w:szCs w:val="32"/>
        </w:rPr>
        <w:t>***</w:t>
      </w:r>
      <w:r>
        <w:rPr>
          <w:rStyle w:val="aa"/>
          <w:rFonts w:ascii="仿宋" w:eastAsia="仿宋" w:hAnsi="仿宋" w:hint="eastAsia"/>
          <w:bCs/>
          <w:color w:val="000000"/>
          <w:sz w:val="32"/>
          <w:szCs w:val="32"/>
        </w:rPr>
        <w:t>（款）</w:t>
      </w:r>
      <w:r>
        <w:rPr>
          <w:rStyle w:val="aa"/>
          <w:rFonts w:ascii="仿宋" w:eastAsia="仿宋" w:hAnsi="仿宋"/>
          <w:bCs/>
          <w:color w:val="000000"/>
          <w:sz w:val="32"/>
          <w:szCs w:val="32"/>
        </w:rPr>
        <w:t>***</w:t>
      </w:r>
      <w:r>
        <w:rPr>
          <w:rStyle w:val="aa"/>
          <w:rFonts w:ascii="仿宋" w:eastAsia="仿宋" w:hAnsi="仿宋" w:hint="eastAsia"/>
          <w:bCs/>
          <w:color w:val="000000"/>
          <w:sz w:val="32"/>
          <w:szCs w:val="32"/>
        </w:rPr>
        <w:t>（项）</w:t>
      </w:r>
      <w:r>
        <w:rPr>
          <w:rStyle w:val="aa"/>
          <w:rFonts w:ascii="仿宋" w:eastAsia="仿宋" w:hAnsi="仿宋"/>
          <w:bCs/>
          <w:color w:val="000000"/>
          <w:sz w:val="32"/>
          <w:szCs w:val="32"/>
        </w:rPr>
        <w:t>:</w:t>
      </w:r>
      <w:r>
        <w:rPr>
          <w:rStyle w:val="aa"/>
          <w:rFonts w:ascii="仿宋" w:eastAsia="仿宋" w:hAnsi="仿宋"/>
          <w:b w:val="0"/>
          <w:bCs/>
          <w:color w:val="000000"/>
          <w:sz w:val="32"/>
          <w:szCs w:val="32"/>
        </w:rPr>
        <w:t xml:space="preserve"> </w:t>
      </w:r>
      <w:r>
        <w:rPr>
          <w:rStyle w:val="aa"/>
          <w:rFonts w:ascii="仿宋" w:eastAsia="仿宋" w:hAnsi="仿宋" w:hint="eastAsia"/>
          <w:b w:val="0"/>
          <w:bCs/>
          <w:color w:val="000000"/>
          <w:sz w:val="32"/>
          <w:szCs w:val="32"/>
        </w:rPr>
        <w:t>无。</w:t>
      </w:r>
    </w:p>
    <w:p w:rsidR="00654749" w:rsidRDefault="00BE317E">
      <w:pPr>
        <w:spacing w:line="600" w:lineRule="exact"/>
        <w:ind w:firstLineChars="200" w:firstLine="643"/>
        <w:rPr>
          <w:rFonts w:ascii="仿宋" w:eastAsia="仿宋" w:hAnsi="仿宋"/>
          <w:b/>
          <w:color w:val="000000"/>
          <w:sz w:val="32"/>
          <w:szCs w:val="32"/>
        </w:rPr>
      </w:pPr>
      <w:r>
        <w:rPr>
          <w:rStyle w:val="aa"/>
          <w:rFonts w:ascii="仿宋" w:eastAsia="仿宋" w:hAnsi="仿宋"/>
          <w:bCs/>
          <w:color w:val="000000"/>
          <w:sz w:val="32"/>
          <w:szCs w:val="32"/>
        </w:rPr>
        <w:t>3.</w:t>
      </w:r>
      <w:r>
        <w:rPr>
          <w:rStyle w:val="aa"/>
          <w:rFonts w:ascii="仿宋" w:eastAsia="仿宋" w:hAnsi="仿宋" w:hint="eastAsia"/>
          <w:bCs/>
          <w:color w:val="000000"/>
          <w:sz w:val="32"/>
          <w:szCs w:val="32"/>
        </w:rPr>
        <w:t>科学技术（类）</w:t>
      </w:r>
      <w:r>
        <w:rPr>
          <w:rStyle w:val="aa"/>
          <w:rFonts w:ascii="仿宋" w:eastAsia="仿宋" w:hAnsi="仿宋"/>
          <w:bCs/>
          <w:color w:val="000000"/>
          <w:sz w:val="32"/>
          <w:szCs w:val="32"/>
        </w:rPr>
        <w:t>***</w:t>
      </w:r>
      <w:r>
        <w:rPr>
          <w:rStyle w:val="aa"/>
          <w:rFonts w:ascii="仿宋" w:eastAsia="仿宋" w:hAnsi="仿宋" w:hint="eastAsia"/>
          <w:bCs/>
          <w:color w:val="000000"/>
          <w:sz w:val="32"/>
          <w:szCs w:val="32"/>
        </w:rPr>
        <w:t>（款）</w:t>
      </w:r>
      <w:r>
        <w:rPr>
          <w:rStyle w:val="aa"/>
          <w:rFonts w:ascii="仿宋" w:eastAsia="仿宋" w:hAnsi="仿宋"/>
          <w:bCs/>
          <w:color w:val="000000"/>
          <w:sz w:val="32"/>
          <w:szCs w:val="32"/>
        </w:rPr>
        <w:t>***</w:t>
      </w:r>
      <w:r>
        <w:rPr>
          <w:rStyle w:val="aa"/>
          <w:rFonts w:ascii="仿宋" w:eastAsia="仿宋" w:hAnsi="仿宋" w:hint="eastAsia"/>
          <w:bCs/>
          <w:color w:val="000000"/>
          <w:sz w:val="32"/>
          <w:szCs w:val="32"/>
        </w:rPr>
        <w:t>（项）</w:t>
      </w:r>
      <w:r>
        <w:rPr>
          <w:rStyle w:val="aa"/>
          <w:rFonts w:ascii="仿宋" w:eastAsia="仿宋" w:hAnsi="仿宋"/>
          <w:bCs/>
          <w:color w:val="000000"/>
          <w:sz w:val="32"/>
          <w:szCs w:val="32"/>
        </w:rPr>
        <w:t>:</w:t>
      </w:r>
      <w:r>
        <w:rPr>
          <w:rStyle w:val="aa"/>
          <w:rFonts w:ascii="仿宋" w:eastAsia="仿宋" w:hAnsi="仿宋"/>
          <w:b w:val="0"/>
          <w:bCs/>
          <w:color w:val="000000"/>
          <w:sz w:val="32"/>
          <w:szCs w:val="32"/>
        </w:rPr>
        <w:t xml:space="preserve"> </w:t>
      </w:r>
      <w:r>
        <w:rPr>
          <w:rStyle w:val="aa"/>
          <w:rFonts w:ascii="仿宋" w:eastAsia="仿宋" w:hAnsi="仿宋" w:hint="eastAsia"/>
          <w:b w:val="0"/>
          <w:bCs/>
          <w:color w:val="000000"/>
          <w:sz w:val="32"/>
          <w:szCs w:val="32"/>
        </w:rPr>
        <w:t>无。</w:t>
      </w:r>
    </w:p>
    <w:p w:rsidR="00654749" w:rsidRDefault="00BE317E">
      <w:pPr>
        <w:spacing w:line="600" w:lineRule="exact"/>
        <w:ind w:firstLineChars="200" w:firstLine="643"/>
        <w:rPr>
          <w:rStyle w:val="aa"/>
          <w:rFonts w:ascii="仿宋" w:eastAsia="仿宋" w:hAnsi="仿宋"/>
          <w:b w:val="0"/>
          <w:bCs/>
          <w:color w:val="000000"/>
          <w:sz w:val="32"/>
          <w:szCs w:val="32"/>
        </w:rPr>
      </w:pPr>
      <w:r>
        <w:rPr>
          <w:rStyle w:val="aa"/>
          <w:rFonts w:ascii="仿宋" w:eastAsia="仿宋" w:hAnsi="仿宋"/>
          <w:bCs/>
          <w:color w:val="000000"/>
          <w:sz w:val="32"/>
          <w:szCs w:val="32"/>
        </w:rPr>
        <w:lastRenderedPageBreak/>
        <w:t>4.</w:t>
      </w:r>
      <w:r>
        <w:rPr>
          <w:rStyle w:val="aa"/>
          <w:rFonts w:ascii="仿宋" w:eastAsia="仿宋" w:hAnsi="仿宋" w:hint="eastAsia"/>
          <w:bCs/>
          <w:color w:val="000000"/>
          <w:sz w:val="32"/>
          <w:szCs w:val="32"/>
        </w:rPr>
        <w:t>文化旅游体育与传媒（类）</w:t>
      </w:r>
      <w:r>
        <w:rPr>
          <w:rStyle w:val="aa"/>
          <w:rFonts w:ascii="仿宋" w:eastAsia="仿宋" w:hAnsi="仿宋"/>
          <w:bCs/>
          <w:color w:val="000000"/>
          <w:sz w:val="32"/>
          <w:szCs w:val="32"/>
        </w:rPr>
        <w:t>***</w:t>
      </w:r>
      <w:r>
        <w:rPr>
          <w:rStyle w:val="aa"/>
          <w:rFonts w:ascii="仿宋" w:eastAsia="仿宋" w:hAnsi="仿宋" w:hint="eastAsia"/>
          <w:bCs/>
          <w:color w:val="000000"/>
          <w:sz w:val="32"/>
          <w:szCs w:val="32"/>
        </w:rPr>
        <w:t>（款）</w:t>
      </w:r>
      <w:r>
        <w:rPr>
          <w:rStyle w:val="aa"/>
          <w:rFonts w:ascii="仿宋" w:eastAsia="仿宋" w:hAnsi="仿宋"/>
          <w:bCs/>
          <w:color w:val="000000"/>
          <w:sz w:val="32"/>
          <w:szCs w:val="32"/>
        </w:rPr>
        <w:t>***</w:t>
      </w:r>
      <w:r>
        <w:rPr>
          <w:rStyle w:val="aa"/>
          <w:rFonts w:ascii="仿宋" w:eastAsia="仿宋" w:hAnsi="仿宋" w:hint="eastAsia"/>
          <w:bCs/>
          <w:color w:val="000000"/>
          <w:sz w:val="32"/>
          <w:szCs w:val="32"/>
        </w:rPr>
        <w:t>（项）</w:t>
      </w:r>
      <w:r>
        <w:rPr>
          <w:rStyle w:val="aa"/>
          <w:rFonts w:ascii="仿宋" w:eastAsia="仿宋" w:hAnsi="仿宋" w:hint="eastAsia"/>
          <w:b w:val="0"/>
          <w:bCs/>
          <w:color w:val="000000"/>
          <w:sz w:val="32"/>
          <w:szCs w:val="32"/>
        </w:rPr>
        <w:t>：无。</w:t>
      </w:r>
    </w:p>
    <w:p w:rsidR="00654749" w:rsidRDefault="00BE317E">
      <w:pPr>
        <w:spacing w:line="600" w:lineRule="exact"/>
        <w:ind w:firstLineChars="200" w:firstLine="643"/>
        <w:rPr>
          <w:rFonts w:ascii="仿宋" w:eastAsia="仿宋" w:hAnsi="仿宋"/>
          <w:b/>
          <w:color w:val="000000"/>
          <w:sz w:val="32"/>
          <w:szCs w:val="32"/>
        </w:rPr>
      </w:pPr>
      <w:r>
        <w:rPr>
          <w:rStyle w:val="aa"/>
          <w:rFonts w:ascii="仿宋" w:eastAsia="仿宋" w:hAnsi="仿宋"/>
          <w:bCs/>
          <w:color w:val="000000"/>
          <w:sz w:val="32"/>
          <w:szCs w:val="32"/>
        </w:rPr>
        <w:t>5.</w:t>
      </w:r>
      <w:r>
        <w:rPr>
          <w:rStyle w:val="aa"/>
          <w:rFonts w:ascii="仿宋" w:eastAsia="仿宋" w:hAnsi="仿宋" w:hint="eastAsia"/>
          <w:bCs/>
          <w:color w:val="000000"/>
          <w:sz w:val="32"/>
          <w:szCs w:val="32"/>
        </w:rPr>
        <w:t>社会保障和就业（类）行政</w:t>
      </w:r>
      <w:r>
        <w:rPr>
          <w:rStyle w:val="aa"/>
          <w:rFonts w:ascii="仿宋" w:eastAsia="仿宋" w:hAnsi="仿宋"/>
          <w:bCs/>
          <w:color w:val="000000"/>
          <w:sz w:val="32"/>
          <w:szCs w:val="32"/>
        </w:rPr>
        <w:t>事业单位养老支出</w:t>
      </w:r>
      <w:r>
        <w:rPr>
          <w:rStyle w:val="aa"/>
          <w:rFonts w:ascii="仿宋" w:eastAsia="仿宋" w:hAnsi="仿宋" w:hint="eastAsia"/>
          <w:bCs/>
          <w:color w:val="000000"/>
          <w:sz w:val="32"/>
          <w:szCs w:val="32"/>
        </w:rPr>
        <w:t>（款）事业</w:t>
      </w:r>
      <w:r>
        <w:rPr>
          <w:rStyle w:val="aa"/>
          <w:rFonts w:ascii="仿宋" w:eastAsia="仿宋" w:hAnsi="仿宋"/>
          <w:bCs/>
          <w:color w:val="000000"/>
          <w:sz w:val="32"/>
          <w:szCs w:val="32"/>
        </w:rPr>
        <w:t>单位离退休费</w:t>
      </w:r>
      <w:r>
        <w:rPr>
          <w:rStyle w:val="aa"/>
          <w:rFonts w:ascii="仿宋" w:eastAsia="仿宋" w:hAnsi="仿宋" w:hint="eastAsia"/>
          <w:bCs/>
          <w:color w:val="000000"/>
          <w:sz w:val="32"/>
          <w:szCs w:val="32"/>
        </w:rPr>
        <w:t>（项）</w:t>
      </w:r>
      <w:r>
        <w:rPr>
          <w:rStyle w:val="aa"/>
          <w:rFonts w:ascii="仿宋" w:eastAsia="仿宋" w:hAnsi="仿宋"/>
          <w:bCs/>
          <w:color w:val="000000"/>
          <w:sz w:val="32"/>
          <w:szCs w:val="32"/>
        </w:rPr>
        <w:t>:</w:t>
      </w:r>
      <w:r>
        <w:rPr>
          <w:rStyle w:val="aa"/>
          <w:rFonts w:ascii="仿宋" w:eastAsia="仿宋" w:hAnsi="仿宋"/>
          <w:b w:val="0"/>
          <w:bCs/>
          <w:color w:val="000000"/>
          <w:sz w:val="32"/>
          <w:szCs w:val="32"/>
        </w:rPr>
        <w:t xml:space="preserve"> </w:t>
      </w:r>
      <w:r>
        <w:rPr>
          <w:rStyle w:val="aa"/>
          <w:rFonts w:ascii="仿宋" w:eastAsia="仿宋" w:hAnsi="仿宋" w:hint="eastAsia"/>
          <w:b w:val="0"/>
          <w:bCs/>
          <w:color w:val="000000"/>
          <w:sz w:val="32"/>
          <w:szCs w:val="32"/>
        </w:rPr>
        <w:t>支出决算为18.58万元，完成预算100</w:t>
      </w:r>
      <w:r>
        <w:rPr>
          <w:rStyle w:val="aa"/>
          <w:rFonts w:ascii="仿宋" w:eastAsia="仿宋" w:hAnsi="仿宋"/>
          <w:b w:val="0"/>
          <w:bCs/>
          <w:color w:val="000000"/>
          <w:sz w:val="32"/>
          <w:szCs w:val="32"/>
        </w:rPr>
        <w:t>%</w:t>
      </w:r>
      <w:r>
        <w:rPr>
          <w:rStyle w:val="aa"/>
          <w:rFonts w:ascii="仿宋" w:eastAsia="仿宋" w:hAnsi="仿宋" w:hint="eastAsia"/>
          <w:b w:val="0"/>
          <w:bCs/>
          <w:color w:val="000000"/>
          <w:sz w:val="32"/>
          <w:szCs w:val="32"/>
        </w:rPr>
        <w:t>；</w:t>
      </w:r>
      <w:r>
        <w:rPr>
          <w:rStyle w:val="aa"/>
          <w:rFonts w:ascii="仿宋" w:eastAsia="仿宋" w:hAnsi="仿宋" w:hint="eastAsia"/>
          <w:bCs/>
          <w:color w:val="000000"/>
          <w:sz w:val="32"/>
          <w:szCs w:val="32"/>
        </w:rPr>
        <w:t>社会保障和就业（类）抚恤（款）死亡抚恤（项）</w:t>
      </w:r>
      <w:r>
        <w:rPr>
          <w:rStyle w:val="aa"/>
          <w:rFonts w:ascii="仿宋" w:eastAsia="仿宋" w:hAnsi="仿宋"/>
          <w:bCs/>
          <w:color w:val="000000"/>
          <w:sz w:val="32"/>
          <w:szCs w:val="32"/>
        </w:rPr>
        <w:t>:</w:t>
      </w:r>
      <w:r>
        <w:rPr>
          <w:rStyle w:val="aa"/>
          <w:rFonts w:ascii="仿宋" w:eastAsia="仿宋" w:hAnsi="仿宋"/>
          <w:b w:val="0"/>
          <w:bCs/>
          <w:color w:val="000000"/>
          <w:sz w:val="32"/>
          <w:szCs w:val="32"/>
        </w:rPr>
        <w:t xml:space="preserve"> </w:t>
      </w:r>
      <w:r>
        <w:rPr>
          <w:rStyle w:val="aa"/>
          <w:rFonts w:ascii="仿宋" w:eastAsia="仿宋" w:hAnsi="仿宋" w:hint="eastAsia"/>
          <w:b w:val="0"/>
          <w:bCs/>
          <w:color w:val="000000"/>
          <w:sz w:val="32"/>
          <w:szCs w:val="32"/>
        </w:rPr>
        <w:t>支出决算为5.9万元，完成预算51.03</w:t>
      </w:r>
      <w:r>
        <w:rPr>
          <w:rStyle w:val="aa"/>
          <w:rFonts w:ascii="仿宋" w:eastAsia="仿宋" w:hAnsi="仿宋"/>
          <w:b w:val="0"/>
          <w:bCs/>
          <w:color w:val="000000"/>
          <w:sz w:val="32"/>
          <w:szCs w:val="32"/>
        </w:rPr>
        <w:t>%</w:t>
      </w:r>
      <w:r>
        <w:rPr>
          <w:rStyle w:val="aa"/>
          <w:rFonts w:ascii="仿宋" w:eastAsia="仿宋" w:hAnsi="仿宋" w:hint="eastAsia"/>
          <w:b w:val="0"/>
          <w:bCs/>
          <w:color w:val="000000"/>
          <w:sz w:val="32"/>
          <w:szCs w:val="32"/>
        </w:rPr>
        <w:t>，决算数小于预算数的主要原因是有一笔丧葬抚恤费56562元在年底下达，不能及时支出；</w:t>
      </w:r>
      <w:r>
        <w:rPr>
          <w:rStyle w:val="aa"/>
          <w:rFonts w:ascii="仿宋" w:eastAsia="仿宋" w:hAnsi="仿宋" w:hint="eastAsia"/>
          <w:bCs/>
          <w:color w:val="000000"/>
          <w:sz w:val="32"/>
          <w:szCs w:val="32"/>
        </w:rPr>
        <w:t>社会保障和就业（类）其他社会保障和就业支出（款）其他社会保障和就业支出（项）</w:t>
      </w:r>
      <w:r>
        <w:rPr>
          <w:rStyle w:val="aa"/>
          <w:rFonts w:ascii="仿宋" w:eastAsia="仿宋" w:hAnsi="仿宋"/>
          <w:bCs/>
          <w:color w:val="000000"/>
          <w:sz w:val="32"/>
          <w:szCs w:val="32"/>
        </w:rPr>
        <w:t>:</w:t>
      </w:r>
      <w:r>
        <w:rPr>
          <w:rStyle w:val="aa"/>
          <w:rFonts w:ascii="仿宋" w:eastAsia="仿宋" w:hAnsi="仿宋"/>
          <w:b w:val="0"/>
          <w:bCs/>
          <w:color w:val="000000"/>
          <w:sz w:val="32"/>
          <w:szCs w:val="32"/>
        </w:rPr>
        <w:t xml:space="preserve"> </w:t>
      </w:r>
      <w:r>
        <w:rPr>
          <w:rStyle w:val="aa"/>
          <w:rFonts w:ascii="仿宋" w:eastAsia="仿宋" w:hAnsi="仿宋" w:hint="eastAsia"/>
          <w:b w:val="0"/>
          <w:bCs/>
          <w:color w:val="000000"/>
          <w:sz w:val="32"/>
          <w:szCs w:val="32"/>
        </w:rPr>
        <w:t>支出决算为3.44万元，完成预算100</w:t>
      </w:r>
      <w:r>
        <w:rPr>
          <w:rStyle w:val="aa"/>
          <w:rFonts w:ascii="仿宋" w:eastAsia="仿宋" w:hAnsi="仿宋"/>
          <w:b w:val="0"/>
          <w:bCs/>
          <w:color w:val="000000"/>
          <w:sz w:val="32"/>
          <w:szCs w:val="32"/>
        </w:rPr>
        <w:t>%</w:t>
      </w:r>
      <w:r>
        <w:rPr>
          <w:rStyle w:val="aa"/>
          <w:rFonts w:ascii="仿宋" w:eastAsia="仿宋" w:hAnsi="仿宋" w:hint="eastAsia"/>
          <w:b w:val="0"/>
          <w:bCs/>
          <w:color w:val="000000"/>
          <w:sz w:val="32"/>
          <w:szCs w:val="32"/>
        </w:rPr>
        <w:t>。</w:t>
      </w:r>
    </w:p>
    <w:p w:rsidR="00654749" w:rsidRDefault="00BE317E">
      <w:pPr>
        <w:spacing w:line="600" w:lineRule="exact"/>
        <w:ind w:firstLineChars="200" w:firstLine="643"/>
        <w:rPr>
          <w:rFonts w:ascii="仿宋" w:eastAsia="仿宋" w:hAnsi="仿宋"/>
          <w:b/>
          <w:color w:val="000000"/>
          <w:sz w:val="32"/>
          <w:szCs w:val="32"/>
        </w:rPr>
      </w:pPr>
      <w:r>
        <w:rPr>
          <w:rStyle w:val="aa"/>
          <w:rFonts w:ascii="仿宋" w:eastAsia="仿宋" w:hAnsi="仿宋"/>
          <w:bCs/>
          <w:color w:val="000000"/>
          <w:sz w:val="32"/>
          <w:szCs w:val="32"/>
        </w:rPr>
        <w:t>6.</w:t>
      </w:r>
      <w:r>
        <w:rPr>
          <w:rFonts w:ascii="仿宋" w:eastAsia="仿宋" w:hAnsi="仿宋" w:hint="eastAsia"/>
          <w:b/>
          <w:bCs/>
          <w:color w:val="000000"/>
          <w:sz w:val="32"/>
          <w:szCs w:val="32"/>
        </w:rPr>
        <w:t>卫生健康</w:t>
      </w:r>
      <w:r>
        <w:rPr>
          <w:rStyle w:val="aa"/>
          <w:rFonts w:ascii="仿宋" w:eastAsia="仿宋" w:hAnsi="仿宋" w:hint="eastAsia"/>
          <w:bCs/>
          <w:color w:val="000000"/>
          <w:sz w:val="32"/>
          <w:szCs w:val="32"/>
        </w:rPr>
        <w:t>（类）公立</w:t>
      </w:r>
      <w:r>
        <w:rPr>
          <w:rStyle w:val="aa"/>
          <w:rFonts w:ascii="仿宋" w:eastAsia="仿宋" w:hAnsi="仿宋"/>
          <w:bCs/>
          <w:color w:val="000000"/>
          <w:sz w:val="32"/>
          <w:szCs w:val="32"/>
        </w:rPr>
        <w:t>医院</w:t>
      </w:r>
      <w:r>
        <w:rPr>
          <w:rStyle w:val="aa"/>
          <w:rFonts w:ascii="仿宋" w:eastAsia="仿宋" w:hAnsi="仿宋" w:hint="eastAsia"/>
          <w:bCs/>
          <w:color w:val="000000"/>
          <w:sz w:val="32"/>
          <w:szCs w:val="32"/>
        </w:rPr>
        <w:t>（款）其他</w:t>
      </w:r>
      <w:r>
        <w:rPr>
          <w:rStyle w:val="aa"/>
          <w:rFonts w:ascii="仿宋" w:eastAsia="仿宋" w:hAnsi="仿宋"/>
          <w:bCs/>
          <w:color w:val="000000"/>
          <w:sz w:val="32"/>
          <w:szCs w:val="32"/>
        </w:rPr>
        <w:t>公立医院支出</w:t>
      </w:r>
      <w:r>
        <w:rPr>
          <w:rStyle w:val="aa"/>
          <w:rFonts w:ascii="仿宋" w:eastAsia="仿宋" w:hAnsi="仿宋" w:hint="eastAsia"/>
          <w:bCs/>
          <w:color w:val="000000"/>
          <w:sz w:val="32"/>
          <w:szCs w:val="32"/>
        </w:rPr>
        <w:t>（项）</w:t>
      </w:r>
      <w:r>
        <w:rPr>
          <w:rStyle w:val="aa"/>
          <w:rFonts w:ascii="仿宋" w:eastAsia="仿宋" w:hAnsi="仿宋"/>
          <w:bCs/>
          <w:color w:val="000000"/>
          <w:sz w:val="32"/>
          <w:szCs w:val="32"/>
        </w:rPr>
        <w:t>:</w:t>
      </w:r>
      <w:r>
        <w:rPr>
          <w:rStyle w:val="aa"/>
          <w:rFonts w:ascii="仿宋" w:eastAsia="仿宋" w:hAnsi="仿宋" w:hint="eastAsia"/>
          <w:b w:val="0"/>
          <w:bCs/>
          <w:color w:val="000000"/>
          <w:sz w:val="32"/>
          <w:szCs w:val="32"/>
        </w:rPr>
        <w:t>支出决算为6万元，完成预算100</w:t>
      </w:r>
      <w:r>
        <w:rPr>
          <w:rStyle w:val="aa"/>
          <w:rFonts w:ascii="仿宋" w:eastAsia="仿宋" w:hAnsi="仿宋"/>
          <w:b w:val="0"/>
          <w:bCs/>
          <w:color w:val="000000"/>
          <w:sz w:val="32"/>
          <w:szCs w:val="32"/>
        </w:rPr>
        <w:t>%</w:t>
      </w:r>
      <w:r>
        <w:rPr>
          <w:rStyle w:val="aa"/>
          <w:rFonts w:ascii="仿宋" w:eastAsia="仿宋" w:hAnsi="仿宋" w:hint="eastAsia"/>
          <w:b w:val="0"/>
          <w:bCs/>
          <w:color w:val="000000"/>
          <w:sz w:val="32"/>
          <w:szCs w:val="32"/>
        </w:rPr>
        <w:t>；</w:t>
      </w:r>
      <w:r>
        <w:rPr>
          <w:rFonts w:ascii="仿宋" w:eastAsia="仿宋" w:hAnsi="仿宋" w:hint="eastAsia"/>
          <w:b/>
          <w:bCs/>
          <w:color w:val="000000"/>
          <w:sz w:val="32"/>
          <w:szCs w:val="32"/>
        </w:rPr>
        <w:t>卫生健康</w:t>
      </w:r>
      <w:r>
        <w:rPr>
          <w:rStyle w:val="aa"/>
          <w:rFonts w:ascii="仿宋" w:eastAsia="仿宋" w:hAnsi="仿宋" w:hint="eastAsia"/>
          <w:bCs/>
          <w:color w:val="000000"/>
          <w:sz w:val="32"/>
          <w:szCs w:val="32"/>
        </w:rPr>
        <w:t>（类）公共卫生（款）妇幼保健机构（项）</w:t>
      </w:r>
      <w:r>
        <w:rPr>
          <w:rStyle w:val="aa"/>
          <w:rFonts w:ascii="仿宋" w:eastAsia="仿宋" w:hAnsi="仿宋"/>
          <w:bCs/>
          <w:color w:val="000000"/>
          <w:sz w:val="32"/>
          <w:szCs w:val="32"/>
        </w:rPr>
        <w:t>:</w:t>
      </w:r>
      <w:r>
        <w:rPr>
          <w:rStyle w:val="aa"/>
          <w:rFonts w:ascii="仿宋" w:eastAsia="仿宋" w:hAnsi="仿宋" w:hint="eastAsia"/>
          <w:b w:val="0"/>
          <w:bCs/>
          <w:color w:val="000000"/>
          <w:sz w:val="32"/>
          <w:szCs w:val="32"/>
        </w:rPr>
        <w:t>支出决算为135.92万元，完成预算100</w:t>
      </w:r>
      <w:r>
        <w:rPr>
          <w:rStyle w:val="aa"/>
          <w:rFonts w:ascii="仿宋" w:eastAsia="仿宋" w:hAnsi="仿宋"/>
          <w:b w:val="0"/>
          <w:bCs/>
          <w:color w:val="000000"/>
          <w:sz w:val="32"/>
          <w:szCs w:val="32"/>
        </w:rPr>
        <w:t>%</w:t>
      </w:r>
      <w:r>
        <w:rPr>
          <w:rStyle w:val="aa"/>
          <w:rFonts w:ascii="仿宋" w:eastAsia="仿宋" w:hAnsi="仿宋" w:hint="eastAsia"/>
          <w:b w:val="0"/>
          <w:bCs/>
          <w:color w:val="000000"/>
          <w:sz w:val="32"/>
          <w:szCs w:val="32"/>
        </w:rPr>
        <w:t>；</w:t>
      </w:r>
      <w:r>
        <w:rPr>
          <w:rFonts w:ascii="仿宋" w:eastAsia="仿宋" w:hAnsi="仿宋" w:hint="eastAsia"/>
          <w:b/>
          <w:bCs/>
          <w:color w:val="000000"/>
          <w:sz w:val="32"/>
          <w:szCs w:val="32"/>
        </w:rPr>
        <w:t>卫生健康</w:t>
      </w:r>
      <w:r>
        <w:rPr>
          <w:rStyle w:val="aa"/>
          <w:rFonts w:ascii="仿宋" w:eastAsia="仿宋" w:hAnsi="仿宋" w:hint="eastAsia"/>
          <w:bCs/>
          <w:color w:val="000000"/>
          <w:sz w:val="32"/>
          <w:szCs w:val="32"/>
        </w:rPr>
        <w:t>（类）公共卫生（款）基本公共卫生服务（项）</w:t>
      </w:r>
      <w:r>
        <w:rPr>
          <w:rStyle w:val="aa"/>
          <w:rFonts w:ascii="仿宋" w:eastAsia="仿宋" w:hAnsi="仿宋"/>
          <w:bCs/>
          <w:color w:val="000000"/>
          <w:sz w:val="32"/>
          <w:szCs w:val="32"/>
        </w:rPr>
        <w:t>:</w:t>
      </w:r>
      <w:r>
        <w:rPr>
          <w:rStyle w:val="aa"/>
          <w:rFonts w:ascii="仿宋" w:eastAsia="仿宋" w:hAnsi="仿宋" w:hint="eastAsia"/>
          <w:b w:val="0"/>
          <w:bCs/>
          <w:color w:val="000000"/>
          <w:sz w:val="32"/>
          <w:szCs w:val="32"/>
        </w:rPr>
        <w:t>支出决算为16.24万元（含上年结转5.94万元），完成预算100</w:t>
      </w:r>
      <w:r>
        <w:rPr>
          <w:rStyle w:val="aa"/>
          <w:rFonts w:ascii="仿宋" w:eastAsia="仿宋" w:hAnsi="仿宋"/>
          <w:b w:val="0"/>
          <w:bCs/>
          <w:color w:val="000000"/>
          <w:sz w:val="32"/>
          <w:szCs w:val="32"/>
        </w:rPr>
        <w:t>%</w:t>
      </w:r>
      <w:r>
        <w:rPr>
          <w:rStyle w:val="aa"/>
          <w:rFonts w:ascii="仿宋" w:eastAsia="仿宋" w:hAnsi="仿宋" w:hint="eastAsia"/>
          <w:b w:val="0"/>
          <w:bCs/>
          <w:color w:val="000000"/>
          <w:sz w:val="32"/>
          <w:szCs w:val="32"/>
        </w:rPr>
        <w:t>；</w:t>
      </w:r>
      <w:r>
        <w:rPr>
          <w:rFonts w:ascii="仿宋" w:eastAsia="仿宋" w:hAnsi="仿宋" w:hint="eastAsia"/>
          <w:b/>
          <w:bCs/>
          <w:color w:val="000000"/>
          <w:sz w:val="32"/>
          <w:szCs w:val="32"/>
        </w:rPr>
        <w:t>卫生健康</w:t>
      </w:r>
      <w:r>
        <w:rPr>
          <w:rStyle w:val="aa"/>
          <w:rFonts w:ascii="仿宋" w:eastAsia="仿宋" w:hAnsi="仿宋" w:hint="eastAsia"/>
          <w:bCs/>
          <w:color w:val="000000"/>
          <w:sz w:val="32"/>
          <w:szCs w:val="32"/>
        </w:rPr>
        <w:t>（类）公共卫生（款）重大公共卫生服务（项）</w:t>
      </w:r>
      <w:r>
        <w:rPr>
          <w:rStyle w:val="aa"/>
          <w:rFonts w:ascii="仿宋" w:eastAsia="仿宋" w:hAnsi="仿宋"/>
          <w:bCs/>
          <w:color w:val="000000"/>
          <w:sz w:val="32"/>
          <w:szCs w:val="32"/>
        </w:rPr>
        <w:t>:</w:t>
      </w:r>
      <w:r>
        <w:rPr>
          <w:rStyle w:val="aa"/>
          <w:rFonts w:ascii="仿宋" w:eastAsia="仿宋" w:hAnsi="仿宋" w:hint="eastAsia"/>
          <w:b w:val="0"/>
          <w:bCs/>
          <w:color w:val="000000"/>
          <w:sz w:val="32"/>
          <w:szCs w:val="32"/>
        </w:rPr>
        <w:t>支出决算为23.16万元（含上年结转4.89万元），完成预算77.59</w:t>
      </w:r>
      <w:r>
        <w:rPr>
          <w:rStyle w:val="aa"/>
          <w:rFonts w:ascii="仿宋" w:eastAsia="仿宋" w:hAnsi="仿宋"/>
          <w:b w:val="0"/>
          <w:bCs/>
          <w:color w:val="000000"/>
          <w:sz w:val="32"/>
          <w:szCs w:val="32"/>
        </w:rPr>
        <w:t>%</w:t>
      </w:r>
      <w:r>
        <w:rPr>
          <w:rStyle w:val="aa"/>
          <w:rFonts w:ascii="仿宋" w:eastAsia="仿宋" w:hAnsi="仿宋" w:hint="eastAsia"/>
          <w:b w:val="0"/>
          <w:bCs/>
          <w:color w:val="000000"/>
          <w:sz w:val="32"/>
          <w:szCs w:val="32"/>
        </w:rPr>
        <w:t>，决算数小于预算数的主要原因是2020年重大传染病防控中央补助资金未能全部使用完毕，年底结转4.16万元，2020年卫生</w:t>
      </w:r>
      <w:proofErr w:type="gramStart"/>
      <w:r>
        <w:rPr>
          <w:rStyle w:val="aa"/>
          <w:rFonts w:ascii="仿宋" w:eastAsia="仿宋" w:hAnsi="仿宋" w:hint="eastAsia"/>
          <w:b w:val="0"/>
          <w:bCs/>
          <w:color w:val="000000"/>
          <w:sz w:val="32"/>
          <w:szCs w:val="32"/>
        </w:rPr>
        <w:t>健康中央</w:t>
      </w:r>
      <w:proofErr w:type="gramEnd"/>
      <w:r>
        <w:rPr>
          <w:rStyle w:val="aa"/>
          <w:rFonts w:ascii="仿宋" w:eastAsia="仿宋" w:hAnsi="仿宋" w:hint="eastAsia"/>
          <w:b w:val="0"/>
          <w:bCs/>
          <w:color w:val="000000"/>
          <w:sz w:val="32"/>
          <w:szCs w:val="32"/>
        </w:rPr>
        <w:t>和省级补助资金（第三批）2.53万元下达时间较晚，不能及时支出；</w:t>
      </w:r>
      <w:r>
        <w:rPr>
          <w:rFonts w:ascii="仿宋" w:eastAsia="仿宋" w:hAnsi="仿宋" w:hint="eastAsia"/>
          <w:b/>
          <w:bCs/>
          <w:color w:val="000000"/>
          <w:sz w:val="32"/>
          <w:szCs w:val="32"/>
        </w:rPr>
        <w:t>卫生健康</w:t>
      </w:r>
      <w:r>
        <w:rPr>
          <w:rStyle w:val="aa"/>
          <w:rFonts w:ascii="仿宋" w:eastAsia="仿宋" w:hAnsi="仿宋" w:hint="eastAsia"/>
          <w:bCs/>
          <w:color w:val="000000"/>
          <w:sz w:val="32"/>
          <w:szCs w:val="32"/>
        </w:rPr>
        <w:t>（类）公共卫生（款）突发公共卫生事件应急处理（项）</w:t>
      </w:r>
      <w:r>
        <w:rPr>
          <w:rStyle w:val="aa"/>
          <w:rFonts w:ascii="仿宋" w:eastAsia="仿宋" w:hAnsi="仿宋"/>
          <w:bCs/>
          <w:color w:val="000000"/>
          <w:sz w:val="32"/>
          <w:szCs w:val="32"/>
        </w:rPr>
        <w:t>:</w:t>
      </w:r>
      <w:r>
        <w:rPr>
          <w:rStyle w:val="aa"/>
          <w:rFonts w:ascii="仿宋" w:eastAsia="仿宋" w:hAnsi="仿宋" w:hint="eastAsia"/>
          <w:b w:val="0"/>
          <w:bCs/>
          <w:color w:val="000000"/>
          <w:sz w:val="32"/>
          <w:szCs w:val="32"/>
        </w:rPr>
        <w:t xml:space="preserve"> 支出决算为0万元，完成预算0</w:t>
      </w:r>
      <w:r>
        <w:rPr>
          <w:rStyle w:val="aa"/>
          <w:rFonts w:ascii="仿宋" w:eastAsia="仿宋" w:hAnsi="仿宋"/>
          <w:b w:val="0"/>
          <w:bCs/>
          <w:color w:val="000000"/>
          <w:sz w:val="32"/>
          <w:szCs w:val="32"/>
        </w:rPr>
        <w:t>%</w:t>
      </w:r>
      <w:r>
        <w:rPr>
          <w:rStyle w:val="aa"/>
          <w:rFonts w:ascii="仿宋" w:eastAsia="仿宋" w:hAnsi="仿宋" w:hint="eastAsia"/>
          <w:b w:val="0"/>
          <w:bCs/>
          <w:color w:val="000000"/>
          <w:sz w:val="32"/>
          <w:szCs w:val="32"/>
        </w:rPr>
        <w:t>，新冠肺炎疫情防控中央和省级补助结算资金（第二批）1.75万元下达时间较晚，不能及时支</w:t>
      </w:r>
      <w:r>
        <w:rPr>
          <w:rStyle w:val="aa"/>
          <w:rFonts w:ascii="仿宋" w:eastAsia="仿宋" w:hAnsi="仿宋" w:hint="eastAsia"/>
          <w:b w:val="0"/>
          <w:bCs/>
          <w:color w:val="000000"/>
          <w:sz w:val="32"/>
          <w:szCs w:val="32"/>
        </w:rPr>
        <w:lastRenderedPageBreak/>
        <w:t>出；</w:t>
      </w:r>
      <w:r>
        <w:rPr>
          <w:rFonts w:ascii="仿宋" w:eastAsia="仿宋" w:hAnsi="仿宋" w:hint="eastAsia"/>
          <w:b/>
          <w:bCs/>
          <w:color w:val="000000"/>
          <w:sz w:val="32"/>
          <w:szCs w:val="32"/>
        </w:rPr>
        <w:t>卫生健康</w:t>
      </w:r>
      <w:r>
        <w:rPr>
          <w:rStyle w:val="aa"/>
          <w:rFonts w:ascii="仿宋" w:eastAsia="仿宋" w:hAnsi="仿宋" w:hint="eastAsia"/>
          <w:bCs/>
          <w:color w:val="000000"/>
          <w:sz w:val="32"/>
          <w:szCs w:val="32"/>
        </w:rPr>
        <w:t>（类）其他卫生健康支出（款）其他卫生健康支出（项）</w:t>
      </w:r>
      <w:r>
        <w:rPr>
          <w:rStyle w:val="aa"/>
          <w:rFonts w:ascii="仿宋" w:eastAsia="仿宋" w:hAnsi="仿宋"/>
          <w:bCs/>
          <w:color w:val="000000"/>
          <w:sz w:val="32"/>
          <w:szCs w:val="32"/>
        </w:rPr>
        <w:t>:</w:t>
      </w:r>
      <w:r>
        <w:rPr>
          <w:rStyle w:val="aa"/>
          <w:rFonts w:ascii="仿宋" w:eastAsia="仿宋" w:hAnsi="仿宋" w:hint="eastAsia"/>
          <w:b w:val="0"/>
          <w:bCs/>
          <w:color w:val="000000"/>
          <w:sz w:val="32"/>
          <w:szCs w:val="32"/>
        </w:rPr>
        <w:t xml:space="preserve"> 支出决算为103.26万元，完成预算89.9</w:t>
      </w:r>
      <w:r>
        <w:rPr>
          <w:rStyle w:val="aa"/>
          <w:rFonts w:ascii="仿宋" w:eastAsia="仿宋" w:hAnsi="仿宋"/>
          <w:b w:val="0"/>
          <w:bCs/>
          <w:color w:val="000000"/>
          <w:sz w:val="32"/>
          <w:szCs w:val="32"/>
        </w:rPr>
        <w:t>%</w:t>
      </w:r>
      <w:r>
        <w:rPr>
          <w:rStyle w:val="aa"/>
          <w:rFonts w:ascii="仿宋" w:eastAsia="仿宋" w:hAnsi="仿宋" w:hint="eastAsia"/>
          <w:b w:val="0"/>
          <w:bCs/>
          <w:color w:val="000000"/>
          <w:sz w:val="32"/>
          <w:szCs w:val="32"/>
        </w:rPr>
        <w:t>，2020年公共卫生体系建设和重大疫情防控救治体系建设补助22.1万元，</w:t>
      </w:r>
      <w:proofErr w:type="gramStart"/>
      <w:r>
        <w:rPr>
          <w:rStyle w:val="aa"/>
          <w:rFonts w:ascii="仿宋" w:eastAsia="仿宋" w:hAnsi="仿宋" w:hint="eastAsia"/>
          <w:b w:val="0"/>
          <w:bCs/>
          <w:color w:val="000000"/>
          <w:sz w:val="32"/>
          <w:szCs w:val="32"/>
        </w:rPr>
        <w:t>根据攀卫办</w:t>
      </w:r>
      <w:proofErr w:type="gramEnd"/>
      <w:r>
        <w:rPr>
          <w:rStyle w:val="aa"/>
          <w:rFonts w:ascii="仿宋" w:eastAsia="仿宋" w:hAnsi="仿宋" w:hint="eastAsia"/>
          <w:b w:val="0"/>
          <w:bCs/>
          <w:color w:val="000000"/>
          <w:sz w:val="32"/>
          <w:szCs w:val="32"/>
        </w:rPr>
        <w:t>【2020】131号文件的实施方案已使用10.5万元，余11.6万元因我院暂未开展血清抗体检测业务，符合实施方案支付范围的只有核酸标本采集和运送与血清标本采集和运送的费用、核酸检测设备购置费用，所以截止2020年12月31日，我院未能使用相关资金。</w:t>
      </w:r>
    </w:p>
    <w:p w:rsidR="00654749" w:rsidRDefault="00BE317E">
      <w:pPr>
        <w:tabs>
          <w:tab w:val="right" w:pos="8306"/>
        </w:tabs>
        <w:spacing w:line="600" w:lineRule="exact"/>
        <w:ind w:firstLine="640"/>
        <w:outlineLvl w:val="1"/>
        <w:rPr>
          <w:rStyle w:val="2Char"/>
        </w:rPr>
      </w:pPr>
      <w:bookmarkStart w:id="58" w:name="_Toc15377214"/>
      <w:bookmarkStart w:id="59" w:name="_Toc85123957"/>
      <w:bookmarkStart w:id="60"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58"/>
      <w:bookmarkEnd w:id="59"/>
      <w:bookmarkEnd w:id="60"/>
      <w:r>
        <w:rPr>
          <w:rStyle w:val="2Char"/>
          <w:rFonts w:ascii="黑体" w:eastAsia="黑体" w:hAnsi="黑体"/>
          <w:b w:val="0"/>
        </w:rPr>
        <w:tab/>
      </w:r>
    </w:p>
    <w:p w:rsidR="00654749" w:rsidRDefault="00BE317E">
      <w:pPr>
        <w:spacing w:line="600" w:lineRule="exact"/>
        <w:ind w:firstLine="645"/>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年一般公共预算财政拨款基本支出334.25万元，其中：</w:t>
      </w:r>
    </w:p>
    <w:p w:rsidR="00654749" w:rsidRDefault="00BE317E">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人员经费183.01万元，主要包括：基本工资0元、津贴补贴0元、奖金0元、伙食补助费0元、绩效工资0元、机关事业单位基本养老保险缴费0元、职业年金缴费0元、其他社会保障缴费0元、其他工资福利支出0元、离休费0元、退休费127.4万元、抚恤金5.9万元、生活补助0.41万元、医疗费补助6.4万元、奖励金0元、住房公积金0元、其他对个人和家庭的补助支出42.9万元。</w:t>
      </w:r>
    </w:p>
    <w:p w:rsidR="00654749" w:rsidRDefault="00BE317E">
      <w:pPr>
        <w:spacing w:line="600" w:lineRule="exact"/>
        <w:ind w:firstLine="640"/>
        <w:rPr>
          <w:rFonts w:ascii="仿宋" w:eastAsia="仿宋" w:hAnsi="仿宋"/>
          <w:b/>
          <w:color w:val="FF0000"/>
          <w:sz w:val="32"/>
          <w:szCs w:val="32"/>
        </w:rPr>
      </w:pPr>
      <w:r>
        <w:rPr>
          <w:rFonts w:ascii="仿宋" w:eastAsia="仿宋" w:hAnsi="仿宋" w:hint="eastAsia"/>
          <w:color w:val="000000"/>
          <w:sz w:val="32"/>
          <w:szCs w:val="32"/>
        </w:rPr>
        <w:t xml:space="preserve">　　日常公用经费151.24万元，主要包括：办公费10.99万元、印刷费0元、咨询费0元、手续费0元、水费0元、电费0.02万元、邮电费0元、取暖费0元、物业管理费0元、差旅费0.22万元、因公出国（境）费用0元、维修（护）费12.88万元、租赁费0.44万元、会议费0.9万元、培训</w:t>
      </w:r>
      <w:r>
        <w:rPr>
          <w:rFonts w:ascii="仿宋" w:eastAsia="仿宋" w:hAnsi="仿宋" w:hint="eastAsia"/>
          <w:color w:val="000000"/>
          <w:sz w:val="32"/>
          <w:szCs w:val="32"/>
        </w:rPr>
        <w:lastRenderedPageBreak/>
        <w:t>费3.45万元、公务接待费0元、专用材料费12.44万元、劳务费8.36万元、委托业务费0元、工会经费0元、福利费4.75万元、公务用车运行维护费6.47万元、其他交通费0元、税金及附加费用0元、其他商品和服务支出35.54万元、办公设备购置1.78万元、专用设备购置0元、信息网络及软件购置更新0元、其他资本性支出0元、无形资产购置53万元。</w:t>
      </w:r>
      <w:bookmarkStart w:id="61" w:name="_GoBack"/>
      <w:bookmarkEnd w:id="61"/>
    </w:p>
    <w:p w:rsidR="00654749" w:rsidRDefault="00BE317E">
      <w:pPr>
        <w:spacing w:line="600" w:lineRule="exact"/>
        <w:ind w:firstLine="640"/>
        <w:outlineLvl w:val="1"/>
        <w:rPr>
          <w:rStyle w:val="2Char"/>
          <w:rFonts w:ascii="黑体" w:eastAsia="黑体" w:hAnsi="黑体"/>
          <w:b w:val="0"/>
        </w:rPr>
      </w:pPr>
      <w:bookmarkStart w:id="62" w:name="_Toc15396609"/>
      <w:bookmarkStart w:id="63" w:name="_Toc85123958"/>
      <w:bookmarkStart w:id="64"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62"/>
      <w:bookmarkEnd w:id="63"/>
      <w:bookmarkEnd w:id="64"/>
    </w:p>
    <w:p w:rsidR="00654749" w:rsidRDefault="00BE317E">
      <w:pPr>
        <w:spacing w:line="600" w:lineRule="exact"/>
        <w:ind w:firstLine="640"/>
        <w:outlineLvl w:val="2"/>
        <w:rPr>
          <w:rFonts w:ascii="仿宋" w:eastAsia="仿宋" w:hAnsi="仿宋"/>
          <w:b/>
          <w:color w:val="000000"/>
          <w:sz w:val="32"/>
          <w:szCs w:val="32"/>
        </w:rPr>
      </w:pPr>
      <w:bookmarkStart w:id="65" w:name="_Toc15377216"/>
      <w:bookmarkStart w:id="66" w:name="_Toc85123959"/>
      <w:r>
        <w:rPr>
          <w:rFonts w:ascii="仿宋" w:eastAsia="仿宋" w:hAnsi="仿宋" w:hint="eastAsia"/>
          <w:b/>
          <w:color w:val="000000"/>
          <w:sz w:val="32"/>
          <w:szCs w:val="32"/>
        </w:rPr>
        <w:t>（一）“三公”经费财政拨款支出决算总体情况说明</w:t>
      </w:r>
      <w:bookmarkEnd w:id="65"/>
      <w:bookmarkEnd w:id="66"/>
    </w:p>
    <w:p w:rsidR="00654749" w:rsidRDefault="00BE317E">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年“三公”经费财政拨款支出决算为6.47万元，完成预算100</w:t>
      </w:r>
      <w:r>
        <w:rPr>
          <w:rFonts w:ascii="仿宋" w:eastAsia="仿宋" w:hAnsi="仿宋"/>
          <w:color w:val="000000"/>
          <w:sz w:val="32"/>
          <w:szCs w:val="32"/>
        </w:rPr>
        <w:t>%</w:t>
      </w:r>
      <w:r>
        <w:rPr>
          <w:rFonts w:ascii="仿宋" w:eastAsia="仿宋" w:hAnsi="仿宋" w:hint="eastAsia"/>
          <w:color w:val="000000"/>
          <w:sz w:val="32"/>
          <w:szCs w:val="32"/>
        </w:rPr>
        <w:t>。</w:t>
      </w:r>
    </w:p>
    <w:p w:rsidR="00654749" w:rsidRDefault="00BE317E">
      <w:pPr>
        <w:spacing w:line="600" w:lineRule="exact"/>
        <w:ind w:firstLine="640"/>
        <w:outlineLvl w:val="2"/>
        <w:rPr>
          <w:rFonts w:ascii="仿宋" w:eastAsia="仿宋" w:hAnsi="仿宋"/>
          <w:b/>
          <w:color w:val="000000"/>
          <w:sz w:val="32"/>
          <w:szCs w:val="32"/>
        </w:rPr>
      </w:pPr>
      <w:bookmarkStart w:id="67" w:name="_Toc85123960"/>
      <w:bookmarkStart w:id="68" w:name="_Toc15377217"/>
      <w:r>
        <w:rPr>
          <w:rFonts w:ascii="仿宋" w:eastAsia="仿宋" w:hAnsi="仿宋" w:hint="eastAsia"/>
          <w:b/>
          <w:color w:val="000000"/>
          <w:sz w:val="32"/>
          <w:szCs w:val="32"/>
        </w:rPr>
        <w:t>（二）“三公”经费财政拨款支出决算具体情况说明</w:t>
      </w:r>
      <w:bookmarkEnd w:id="67"/>
      <w:bookmarkEnd w:id="68"/>
    </w:p>
    <w:p w:rsidR="00654749" w:rsidRDefault="00BE317E">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年“三公”经费财政拨款支出决算中，因公出国（境）费支出决算0元，占0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；公务用车购置及运行维护费支出决算6.47万元，占100</w:t>
      </w:r>
      <w:r>
        <w:rPr>
          <w:rFonts w:ascii="仿宋" w:eastAsia="仿宋" w:hAnsi="仿宋"/>
          <w:color w:val="000000"/>
          <w:sz w:val="32"/>
          <w:szCs w:val="32"/>
        </w:rPr>
        <w:t>%</w:t>
      </w:r>
      <w:r>
        <w:rPr>
          <w:rFonts w:ascii="仿宋" w:eastAsia="仿宋" w:hAnsi="仿宋" w:hint="eastAsia"/>
          <w:color w:val="000000"/>
          <w:sz w:val="32"/>
          <w:szCs w:val="32"/>
        </w:rPr>
        <w:t>；公务接待费支出决算0元，占0</w:t>
      </w:r>
      <w:r>
        <w:rPr>
          <w:rFonts w:ascii="仿宋" w:eastAsia="仿宋" w:hAnsi="仿宋"/>
          <w:color w:val="000000"/>
          <w:sz w:val="32"/>
          <w:szCs w:val="32"/>
        </w:rPr>
        <w:t>%</w:t>
      </w:r>
      <w:r>
        <w:rPr>
          <w:rFonts w:ascii="仿宋" w:eastAsia="仿宋" w:hAnsi="仿宋" w:hint="eastAsia"/>
          <w:color w:val="000000"/>
          <w:sz w:val="32"/>
          <w:szCs w:val="32"/>
        </w:rPr>
        <w:t>。具体情况如下：</w:t>
      </w:r>
    </w:p>
    <w:p w:rsidR="00654749" w:rsidRDefault="00BE317E">
      <w:pPr>
        <w:spacing w:line="600" w:lineRule="exact"/>
        <w:ind w:firstLine="640"/>
        <w:rPr>
          <w:rFonts w:ascii="仿宋" w:eastAsia="仿宋" w:hAnsi="仿宋"/>
          <w:color w:val="000000"/>
          <w:sz w:val="32"/>
          <w:szCs w:val="32"/>
        </w:rPr>
      </w:pPr>
      <w:r>
        <w:rPr>
          <w:rFonts w:ascii="仿宋" w:eastAsia="仿宋" w:hAnsi="仿宋"/>
          <w:noProof/>
          <w:color w:val="000000"/>
          <w:sz w:val="32"/>
          <w:szCs w:val="32"/>
        </w:rPr>
        <w:lastRenderedPageBreak/>
        <w:drawing>
          <wp:anchor distT="0" distB="0" distL="114300" distR="114300" simplePos="0" relativeHeight="251665408" behindDoc="0" locked="0" layoutInCell="1" allowOverlap="1">
            <wp:simplePos x="0" y="0"/>
            <wp:positionH relativeFrom="column">
              <wp:posOffset>276225</wp:posOffset>
            </wp:positionH>
            <wp:positionV relativeFrom="paragraph">
              <wp:posOffset>28575</wp:posOffset>
            </wp:positionV>
            <wp:extent cx="5274310" cy="3076575"/>
            <wp:effectExtent l="19050" t="0" r="21590" b="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654749" w:rsidRDefault="00BE317E">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7</w:t>
      </w:r>
      <w:r>
        <w:rPr>
          <w:rFonts w:ascii="仿宋" w:eastAsia="仿宋" w:hAnsi="仿宋" w:hint="eastAsia"/>
          <w:color w:val="000000"/>
          <w:sz w:val="32"/>
          <w:szCs w:val="32"/>
        </w:rPr>
        <w:t>：“三公”经费财政拨款支出结构）（饼状图）</w:t>
      </w:r>
    </w:p>
    <w:p w:rsidR="00654749" w:rsidRDefault="00BE317E">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0元，</w:t>
      </w:r>
      <w:r>
        <w:rPr>
          <w:rStyle w:val="aa"/>
          <w:rFonts w:ascii="仿宋" w:eastAsia="仿宋" w:hAnsi="仿宋" w:hint="eastAsia"/>
          <w:b w:val="0"/>
          <w:bCs/>
          <w:color w:val="000000"/>
          <w:sz w:val="32"/>
          <w:szCs w:val="32"/>
        </w:rPr>
        <w:t>完成预算0</w:t>
      </w:r>
      <w:r>
        <w:rPr>
          <w:rStyle w:val="aa"/>
          <w:rFonts w:ascii="仿宋" w:eastAsia="仿宋" w:hAnsi="仿宋"/>
          <w:b w:val="0"/>
          <w:bCs/>
          <w:color w:val="000000"/>
          <w:sz w:val="32"/>
          <w:szCs w:val="32"/>
        </w:rPr>
        <w:t>%</w:t>
      </w:r>
      <w:r>
        <w:rPr>
          <w:rStyle w:val="aa"/>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全年安排因公出国（境）团组0次，出国（境）0人。因公出国（境）支出决算比</w:t>
      </w:r>
      <w:r>
        <w:rPr>
          <w:rFonts w:ascii="仿宋_GB2312" w:eastAsia="仿宋_GB2312"/>
          <w:color w:val="000000"/>
          <w:sz w:val="32"/>
          <w:szCs w:val="32"/>
        </w:rPr>
        <w:t>201</w:t>
      </w:r>
      <w:r>
        <w:rPr>
          <w:rFonts w:ascii="仿宋_GB2312" w:eastAsia="仿宋_GB2312" w:hint="eastAsia"/>
          <w:color w:val="000000"/>
          <w:sz w:val="32"/>
          <w:szCs w:val="32"/>
        </w:rPr>
        <w:t>9年增加</w:t>
      </w:r>
      <w:r>
        <w:rPr>
          <w:rFonts w:ascii="仿宋_GB2312" w:eastAsia="仿宋_GB2312"/>
          <w:color w:val="000000"/>
          <w:sz w:val="32"/>
          <w:szCs w:val="32"/>
        </w:rPr>
        <w:t>/</w:t>
      </w:r>
      <w:r>
        <w:rPr>
          <w:rFonts w:ascii="仿宋_GB2312" w:eastAsia="仿宋_GB2312" w:hint="eastAsia"/>
          <w:color w:val="000000"/>
          <w:sz w:val="32"/>
          <w:szCs w:val="32"/>
        </w:rPr>
        <w:t>减少0元，增长</w:t>
      </w:r>
      <w:r>
        <w:rPr>
          <w:rFonts w:ascii="仿宋_GB2312" w:eastAsia="仿宋_GB2312"/>
          <w:color w:val="000000"/>
          <w:sz w:val="32"/>
          <w:szCs w:val="32"/>
        </w:rPr>
        <w:t>/</w:t>
      </w:r>
      <w:r>
        <w:rPr>
          <w:rFonts w:ascii="仿宋_GB2312" w:eastAsia="仿宋_GB2312" w:hint="eastAsia"/>
          <w:color w:val="000000"/>
          <w:sz w:val="32"/>
          <w:szCs w:val="32"/>
        </w:rPr>
        <w:t>下降0</w:t>
      </w:r>
      <w:r>
        <w:rPr>
          <w:rFonts w:ascii="仿宋_GB2312" w:eastAsia="仿宋_GB2312"/>
          <w:color w:val="000000"/>
          <w:sz w:val="32"/>
          <w:szCs w:val="32"/>
        </w:rPr>
        <w:t>%</w:t>
      </w:r>
      <w:r>
        <w:rPr>
          <w:rFonts w:ascii="仿宋_GB2312" w:eastAsia="仿宋_GB2312" w:hint="eastAsia"/>
          <w:color w:val="000000"/>
          <w:sz w:val="32"/>
          <w:szCs w:val="32"/>
        </w:rPr>
        <w:t>。</w:t>
      </w:r>
    </w:p>
    <w:p w:rsidR="00654749" w:rsidRDefault="00BE317E" w:rsidP="00BE317E">
      <w:pPr>
        <w:spacing w:line="480" w:lineRule="auto"/>
        <w:ind w:firstLineChars="200" w:firstLine="640"/>
        <w:jc w:val="left"/>
        <w:rPr>
          <w:rFonts w:ascii="仿宋_GB2312" w:eastAsia="仿宋_GB2312"/>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6.47万元</w:t>
      </w:r>
      <w:r>
        <w:rPr>
          <w:rFonts w:ascii="仿宋_GB2312" w:eastAsia="仿宋_GB2312"/>
          <w:color w:val="000000"/>
          <w:sz w:val="32"/>
          <w:szCs w:val="32"/>
        </w:rPr>
        <w:t>,</w:t>
      </w:r>
      <w:r>
        <w:rPr>
          <w:rStyle w:val="aa"/>
          <w:rFonts w:ascii="仿宋" w:eastAsia="仿宋" w:hAnsi="仿宋" w:hint="eastAsia"/>
          <w:b w:val="0"/>
          <w:bCs/>
          <w:color w:val="000000"/>
          <w:sz w:val="32"/>
          <w:szCs w:val="32"/>
        </w:rPr>
        <w:t>完成预算100</w:t>
      </w:r>
      <w:r>
        <w:rPr>
          <w:rStyle w:val="aa"/>
          <w:rFonts w:ascii="仿宋" w:eastAsia="仿宋" w:hAnsi="仿宋"/>
          <w:b w:val="0"/>
          <w:bCs/>
          <w:color w:val="000000"/>
          <w:sz w:val="32"/>
          <w:szCs w:val="32"/>
        </w:rPr>
        <w:t>%</w:t>
      </w:r>
      <w:r>
        <w:rPr>
          <w:rStyle w:val="aa"/>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9年增加6.47万元，增长100</w:t>
      </w:r>
      <w:r>
        <w:rPr>
          <w:rFonts w:ascii="仿宋_GB2312" w:eastAsia="仿宋_GB2312"/>
          <w:color w:val="000000"/>
          <w:sz w:val="32"/>
          <w:szCs w:val="32"/>
        </w:rPr>
        <w:t>%</w:t>
      </w:r>
      <w:r>
        <w:rPr>
          <w:rFonts w:ascii="仿宋_GB2312" w:eastAsia="仿宋_GB2312" w:hint="eastAsia"/>
          <w:color w:val="000000"/>
          <w:sz w:val="32"/>
          <w:szCs w:val="32"/>
        </w:rPr>
        <w:t>。主要原因是2019年我院无“三公”经费支出，2020年发生的6.47万元“三公”经费支出主要是公务用车运行维护费，分别用于流感监测标本、核酸监测标本、血清抗体标本的运送费用。</w:t>
      </w:r>
      <w:proofErr w:type="gramStart"/>
      <w:r>
        <w:rPr>
          <w:rFonts w:ascii="仿宋_GB2312" w:eastAsia="仿宋_GB2312" w:hint="eastAsia"/>
          <w:color w:val="000000"/>
          <w:sz w:val="32"/>
          <w:szCs w:val="32"/>
        </w:rPr>
        <w:t>根据攀卫办</w:t>
      </w:r>
      <w:proofErr w:type="gramEnd"/>
      <w:r>
        <w:rPr>
          <w:rFonts w:ascii="仿宋_GB2312" w:eastAsia="仿宋_GB2312" w:hint="eastAsia"/>
          <w:color w:val="000000"/>
          <w:sz w:val="32"/>
          <w:szCs w:val="32"/>
        </w:rPr>
        <w:t>【2020】39号制定的使用计划，流感监测专项资金（攀财资社【2020】74号）可以用于标本运送费，2020年发生流感监测标本运送费0.09万元；根据攀枝花市卫</w:t>
      </w:r>
      <w:proofErr w:type="gramStart"/>
      <w:r>
        <w:rPr>
          <w:rFonts w:ascii="仿宋_GB2312" w:eastAsia="仿宋_GB2312" w:hint="eastAsia"/>
          <w:color w:val="000000"/>
          <w:sz w:val="32"/>
          <w:szCs w:val="32"/>
        </w:rPr>
        <w:t>健委印发攀卫</w:t>
      </w:r>
      <w:proofErr w:type="gramEnd"/>
      <w:r>
        <w:rPr>
          <w:rFonts w:ascii="仿宋_GB2312" w:eastAsia="仿宋_GB2312" w:hint="eastAsia"/>
          <w:color w:val="000000"/>
          <w:sz w:val="32"/>
          <w:szCs w:val="32"/>
        </w:rPr>
        <w:t>办【2020】131</w:t>
      </w:r>
      <w:r>
        <w:rPr>
          <w:rFonts w:ascii="仿宋_GB2312" w:eastAsia="仿宋_GB2312" w:hint="eastAsia"/>
          <w:color w:val="000000"/>
          <w:sz w:val="32"/>
          <w:szCs w:val="32"/>
        </w:rPr>
        <w:lastRenderedPageBreak/>
        <w:t>号制定的项目实施方案，及详细的资金分配明细表，攀财资社【2020】106号文件下发的2020年公共卫生体系建设和重大疫情防控救治体系建设中央补助资金中10.5万元可用于支付核酸标本采集和运送与血清标本采集和运送的费用，其中6.38万元用于公务用车运行维护费。</w:t>
      </w:r>
    </w:p>
    <w:p w:rsidR="00654749" w:rsidRDefault="00BE317E">
      <w:pPr>
        <w:spacing w:line="600" w:lineRule="exact"/>
        <w:ind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月底，单位共有公务用车6辆，其中：轿车1辆、越野车2辆、救护车3辆。</w:t>
      </w:r>
    </w:p>
    <w:p w:rsidR="00654749" w:rsidRDefault="00BE317E">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6.47万元。主要用于流感监测标本运送、核酸标本与血清标本采集和运送等所需的公务用车燃料费、维修费、过路过桥费、保险费等支出。</w:t>
      </w:r>
    </w:p>
    <w:p w:rsidR="00654749" w:rsidRDefault="00BE317E">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0万元，</w:t>
      </w:r>
      <w:r>
        <w:rPr>
          <w:rStyle w:val="aa"/>
          <w:rFonts w:ascii="仿宋" w:eastAsia="仿宋" w:hAnsi="仿宋" w:hint="eastAsia"/>
          <w:b w:val="0"/>
          <w:bCs/>
          <w:color w:val="000000"/>
          <w:sz w:val="32"/>
          <w:szCs w:val="32"/>
        </w:rPr>
        <w:t>完成预算0</w:t>
      </w:r>
      <w:r>
        <w:rPr>
          <w:rStyle w:val="aa"/>
          <w:rFonts w:ascii="仿宋" w:eastAsia="仿宋" w:hAnsi="仿宋"/>
          <w:b w:val="0"/>
          <w:bCs/>
          <w:color w:val="000000"/>
          <w:sz w:val="32"/>
          <w:szCs w:val="32"/>
        </w:rPr>
        <w:t>%</w:t>
      </w:r>
      <w:r>
        <w:rPr>
          <w:rStyle w:val="aa"/>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2019</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减少0万元，增长</w:t>
      </w:r>
      <w:r>
        <w:rPr>
          <w:rFonts w:ascii="仿宋_GB2312" w:eastAsia="仿宋_GB2312"/>
          <w:color w:val="000000"/>
          <w:sz w:val="32"/>
          <w:szCs w:val="32"/>
        </w:rPr>
        <w:t>/</w:t>
      </w:r>
      <w:r>
        <w:rPr>
          <w:rFonts w:ascii="仿宋_GB2312" w:eastAsia="仿宋_GB2312" w:hint="eastAsia"/>
          <w:color w:val="000000"/>
          <w:sz w:val="32"/>
          <w:szCs w:val="32"/>
        </w:rPr>
        <w:t>下降0</w:t>
      </w:r>
      <w:r>
        <w:rPr>
          <w:rFonts w:ascii="仿宋_GB2312" w:eastAsia="仿宋_GB2312"/>
          <w:color w:val="000000"/>
          <w:sz w:val="32"/>
          <w:szCs w:val="32"/>
        </w:rPr>
        <w:t>%</w:t>
      </w:r>
      <w:bookmarkStart w:id="69" w:name="_Toc15396610"/>
      <w:bookmarkStart w:id="70" w:name="_Toc15377218"/>
      <w:r>
        <w:rPr>
          <w:rFonts w:ascii="仿宋_GB2312" w:eastAsia="仿宋_GB2312" w:hint="eastAsia"/>
          <w:color w:val="000000"/>
          <w:sz w:val="32"/>
          <w:szCs w:val="32"/>
        </w:rPr>
        <w:t>。其中：</w:t>
      </w:r>
    </w:p>
    <w:p w:rsidR="00654749" w:rsidRDefault="00BE317E">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color w:val="000000"/>
          <w:sz w:val="32"/>
          <w:szCs w:val="32"/>
        </w:rPr>
        <w:t>0</w:t>
      </w:r>
      <w:r>
        <w:rPr>
          <w:rFonts w:ascii="仿宋_GB2312" w:eastAsia="仿宋_GB2312" w:hint="eastAsia"/>
          <w:color w:val="000000"/>
          <w:sz w:val="32"/>
          <w:szCs w:val="32"/>
        </w:rPr>
        <w:t>万元，接待</w:t>
      </w:r>
      <w:r>
        <w:rPr>
          <w:rFonts w:ascii="仿宋_GB2312" w:eastAsia="仿宋_GB2312"/>
          <w:color w:val="000000"/>
          <w:sz w:val="32"/>
          <w:szCs w:val="32"/>
        </w:rPr>
        <w:t>0</w:t>
      </w:r>
      <w:r>
        <w:rPr>
          <w:rFonts w:ascii="仿宋_GB2312" w:eastAsia="仿宋_GB2312" w:hint="eastAsia"/>
          <w:color w:val="000000"/>
          <w:sz w:val="32"/>
          <w:szCs w:val="32"/>
        </w:rPr>
        <w:t>批次，</w:t>
      </w:r>
      <w:r>
        <w:rPr>
          <w:rFonts w:ascii="仿宋_GB2312" w:eastAsia="仿宋_GB2312"/>
          <w:color w:val="000000"/>
          <w:sz w:val="32"/>
          <w:szCs w:val="32"/>
        </w:rPr>
        <w:t>0</w:t>
      </w:r>
      <w:r>
        <w:rPr>
          <w:rFonts w:ascii="仿宋_GB2312" w:eastAsia="仿宋_GB2312" w:hint="eastAsia"/>
          <w:color w:val="000000"/>
          <w:sz w:val="32"/>
          <w:szCs w:val="32"/>
        </w:rPr>
        <w:t>人，主要用于开展业务活动开支的交通费、住宿费、用餐费等。</w:t>
      </w:r>
    </w:p>
    <w:p w:rsidR="00654749" w:rsidRDefault="00BE317E">
      <w:pPr>
        <w:spacing w:line="600" w:lineRule="exact"/>
        <w:ind w:firstLineChars="200" w:firstLine="643"/>
        <w:rPr>
          <w:rFonts w:ascii="黑体" w:eastAsia="黑体"/>
          <w:color w:val="000000"/>
          <w:sz w:val="32"/>
          <w:szCs w:val="32"/>
        </w:rPr>
      </w:pPr>
      <w:r>
        <w:rPr>
          <w:rFonts w:ascii="仿宋" w:eastAsia="仿宋" w:hAnsi="仿宋" w:hint="eastAsia"/>
          <w:b/>
          <w:color w:val="000000"/>
          <w:sz w:val="32"/>
          <w:szCs w:val="32"/>
        </w:rPr>
        <w:t>外事接待支出</w:t>
      </w:r>
      <w:r>
        <w:rPr>
          <w:rFonts w:ascii="仿宋" w:eastAsia="仿宋" w:hAnsi="仿宋"/>
          <w:color w:val="000000"/>
          <w:sz w:val="32"/>
          <w:szCs w:val="32"/>
        </w:rPr>
        <w:t>0</w:t>
      </w:r>
      <w:r>
        <w:rPr>
          <w:rFonts w:ascii="仿宋_GB2312" w:eastAsia="仿宋_GB2312" w:hint="eastAsia"/>
          <w:color w:val="000000"/>
          <w:sz w:val="32"/>
          <w:szCs w:val="32"/>
        </w:rPr>
        <w:t>万元，外事接待</w:t>
      </w:r>
      <w:r>
        <w:rPr>
          <w:rFonts w:ascii="仿宋_GB2312" w:eastAsia="仿宋_GB2312"/>
          <w:color w:val="000000"/>
          <w:sz w:val="32"/>
          <w:szCs w:val="32"/>
        </w:rPr>
        <w:t>0</w:t>
      </w:r>
      <w:r>
        <w:rPr>
          <w:rFonts w:ascii="仿宋_GB2312" w:eastAsia="仿宋_GB2312" w:hint="eastAsia"/>
          <w:color w:val="000000"/>
          <w:sz w:val="32"/>
          <w:szCs w:val="32"/>
        </w:rPr>
        <w:t>批次，</w:t>
      </w:r>
      <w:r>
        <w:rPr>
          <w:rFonts w:ascii="仿宋_GB2312" w:eastAsia="仿宋_GB2312"/>
          <w:color w:val="000000"/>
          <w:sz w:val="32"/>
          <w:szCs w:val="32"/>
        </w:rPr>
        <w:t>0</w:t>
      </w:r>
      <w:r>
        <w:rPr>
          <w:rFonts w:ascii="仿宋_GB2312" w:eastAsia="仿宋_GB2312" w:hint="eastAsia"/>
          <w:color w:val="000000"/>
          <w:sz w:val="32"/>
          <w:szCs w:val="32"/>
        </w:rPr>
        <w:t>人，共计支出</w:t>
      </w:r>
      <w:r>
        <w:rPr>
          <w:rFonts w:ascii="仿宋_GB2312" w:eastAsia="仿宋_GB2312"/>
          <w:color w:val="000000"/>
          <w:sz w:val="32"/>
          <w:szCs w:val="32"/>
        </w:rPr>
        <w:t>0</w:t>
      </w:r>
      <w:r>
        <w:rPr>
          <w:rFonts w:ascii="仿宋_GB2312" w:eastAsia="仿宋_GB2312" w:hint="eastAsia"/>
          <w:color w:val="000000"/>
          <w:sz w:val="32"/>
          <w:szCs w:val="32"/>
        </w:rPr>
        <w:t>万元。</w:t>
      </w:r>
    </w:p>
    <w:p w:rsidR="00654749" w:rsidRDefault="00654749">
      <w:pPr>
        <w:spacing w:line="600" w:lineRule="exact"/>
        <w:ind w:firstLine="640"/>
        <w:outlineLvl w:val="1"/>
        <w:rPr>
          <w:rFonts w:ascii="黑体" w:eastAsia="黑体"/>
          <w:color w:val="000000"/>
          <w:sz w:val="32"/>
          <w:szCs w:val="32"/>
        </w:rPr>
      </w:pPr>
    </w:p>
    <w:p w:rsidR="00654749" w:rsidRDefault="00BE317E">
      <w:pPr>
        <w:spacing w:line="600" w:lineRule="exact"/>
        <w:ind w:firstLine="640"/>
        <w:outlineLvl w:val="1"/>
        <w:rPr>
          <w:rStyle w:val="2Char"/>
          <w:rFonts w:ascii="黑体" w:eastAsia="黑体" w:hAnsi="黑体"/>
        </w:rPr>
      </w:pPr>
      <w:bookmarkStart w:id="71" w:name="_Toc85123961"/>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69"/>
      <w:bookmarkEnd w:id="70"/>
      <w:bookmarkEnd w:id="71"/>
    </w:p>
    <w:p w:rsidR="00654749" w:rsidRDefault="00BE317E">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年政府性基金预算拨款支出11683.45万元。</w:t>
      </w:r>
    </w:p>
    <w:p w:rsidR="00654749" w:rsidRDefault="00654749">
      <w:pPr>
        <w:spacing w:line="600" w:lineRule="exact"/>
        <w:ind w:left="640"/>
        <w:outlineLvl w:val="1"/>
        <w:rPr>
          <w:rStyle w:val="2Char"/>
          <w:rFonts w:ascii="黑体" w:eastAsia="黑体" w:hAnsi="黑体"/>
          <w:b w:val="0"/>
        </w:rPr>
      </w:pPr>
      <w:bookmarkStart w:id="72" w:name="_Toc15377219"/>
      <w:bookmarkStart w:id="73" w:name="_Toc15396611"/>
    </w:p>
    <w:p w:rsidR="00654749" w:rsidRDefault="00BE317E">
      <w:pPr>
        <w:numPr>
          <w:ilvl w:val="0"/>
          <w:numId w:val="3"/>
        </w:numPr>
        <w:spacing w:line="600" w:lineRule="exact"/>
        <w:ind w:firstLine="640"/>
        <w:outlineLvl w:val="1"/>
        <w:rPr>
          <w:rStyle w:val="2Char"/>
          <w:rFonts w:ascii="黑体" w:eastAsia="黑体" w:hAnsi="黑体"/>
          <w:b w:val="0"/>
        </w:rPr>
      </w:pPr>
      <w:bookmarkStart w:id="74" w:name="_Toc85123962"/>
      <w:r>
        <w:rPr>
          <w:rStyle w:val="2Char"/>
          <w:rFonts w:ascii="黑体" w:eastAsia="黑体" w:hAnsi="黑体" w:hint="eastAsia"/>
          <w:b w:val="0"/>
        </w:rPr>
        <w:t>国有资本经营预算支出决算情况说明</w:t>
      </w:r>
      <w:bookmarkEnd w:id="72"/>
      <w:bookmarkEnd w:id="73"/>
      <w:bookmarkEnd w:id="74"/>
    </w:p>
    <w:p w:rsidR="00654749" w:rsidRDefault="00BE317E">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年国有资本经营预算拨款支出0元。</w:t>
      </w:r>
    </w:p>
    <w:p w:rsidR="00654749" w:rsidRDefault="00654749">
      <w:pPr>
        <w:spacing w:line="600" w:lineRule="exact"/>
        <w:ind w:firstLineChars="250" w:firstLine="800"/>
        <w:outlineLvl w:val="1"/>
        <w:rPr>
          <w:rFonts w:ascii="黑体" w:eastAsia="黑体" w:hAnsi="黑体"/>
          <w:color w:val="000000"/>
          <w:sz w:val="32"/>
          <w:szCs w:val="32"/>
        </w:rPr>
      </w:pPr>
      <w:bookmarkStart w:id="75" w:name="_Toc15396612"/>
      <w:bookmarkStart w:id="76" w:name="_Toc15377221"/>
    </w:p>
    <w:p w:rsidR="00654749" w:rsidRDefault="00BE317E">
      <w:pPr>
        <w:numPr>
          <w:ilvl w:val="0"/>
          <w:numId w:val="3"/>
        </w:numPr>
        <w:spacing w:line="600" w:lineRule="exact"/>
        <w:ind w:firstLine="640"/>
        <w:outlineLvl w:val="1"/>
        <w:rPr>
          <w:rStyle w:val="2Char"/>
          <w:rFonts w:ascii="黑体" w:eastAsia="黑体" w:hAnsi="黑体"/>
          <w:b w:val="0"/>
        </w:rPr>
      </w:pPr>
      <w:bookmarkStart w:id="77" w:name="_Toc85123963"/>
      <w:r>
        <w:rPr>
          <w:rStyle w:val="2Char"/>
          <w:rFonts w:ascii="黑体" w:eastAsia="黑体" w:hAnsi="黑体" w:hint="eastAsia"/>
          <w:b w:val="0"/>
        </w:rPr>
        <w:t>其他重要事项的情况说明</w:t>
      </w:r>
      <w:bookmarkEnd w:id="75"/>
      <w:bookmarkEnd w:id="76"/>
      <w:bookmarkEnd w:id="77"/>
    </w:p>
    <w:p w:rsidR="00654749" w:rsidRDefault="00BE317E">
      <w:pPr>
        <w:spacing w:line="600" w:lineRule="exact"/>
        <w:ind w:firstLineChars="200" w:firstLine="643"/>
        <w:outlineLvl w:val="2"/>
        <w:rPr>
          <w:rFonts w:ascii="仿宋" w:eastAsia="仿宋" w:hAnsi="仿宋"/>
          <w:color w:val="000000"/>
          <w:sz w:val="32"/>
          <w:szCs w:val="32"/>
        </w:rPr>
      </w:pPr>
      <w:bookmarkStart w:id="78" w:name="_Toc85123964"/>
      <w:bookmarkStart w:id="79" w:name="_Toc15377222"/>
      <w:r>
        <w:rPr>
          <w:rFonts w:ascii="仿宋" w:eastAsia="仿宋" w:hAnsi="仿宋" w:hint="eastAsia"/>
          <w:b/>
          <w:color w:val="000000"/>
          <w:sz w:val="32"/>
          <w:szCs w:val="32"/>
        </w:rPr>
        <w:t>（一）机关运行经费支出情况</w:t>
      </w:r>
      <w:bookmarkEnd w:id="78"/>
      <w:bookmarkEnd w:id="79"/>
    </w:p>
    <w:p w:rsidR="00654749" w:rsidRDefault="00BE317E">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无。</w:t>
      </w:r>
    </w:p>
    <w:p w:rsidR="00654749" w:rsidRDefault="00BE317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80" w:name="_Toc15377223"/>
      <w:bookmarkStart w:id="81" w:name="_Toc85123965"/>
      <w:r>
        <w:rPr>
          <w:rFonts w:ascii="仿宋" w:eastAsia="仿宋" w:hAnsi="仿宋" w:hint="eastAsia"/>
          <w:b/>
          <w:color w:val="000000"/>
          <w:sz w:val="32"/>
          <w:szCs w:val="32"/>
        </w:rPr>
        <w:t>（二）政府采购支出情况</w:t>
      </w:r>
      <w:bookmarkEnd w:id="80"/>
      <w:bookmarkEnd w:id="81"/>
    </w:p>
    <w:p w:rsidR="00654749" w:rsidRDefault="00BE317E">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政府采购支出总额419.77万元，其中：政府采购货物支出301.77万元、政府采购工程支出0元、政府采购服务支出118万元。主要用于医疗专用设备、办公设备、保洁、安保等物业服务。授予中小企业合同金额132.359万元，占政府采购支出总额的31.53</w:t>
      </w:r>
      <w:r>
        <w:rPr>
          <w:rFonts w:ascii="仿宋_GB2312" w:eastAsia="仿宋_GB2312"/>
          <w:color w:val="000000"/>
          <w:sz w:val="32"/>
          <w:szCs w:val="32"/>
        </w:rPr>
        <w:t>%</w:t>
      </w:r>
      <w:r>
        <w:rPr>
          <w:rFonts w:ascii="仿宋_GB2312" w:eastAsia="仿宋_GB2312" w:hint="eastAsia"/>
          <w:color w:val="000000"/>
          <w:sz w:val="32"/>
          <w:szCs w:val="32"/>
        </w:rPr>
        <w:t>，其中：授予小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合同金额287.411万元，占政府采购支出总额的68.47</w:t>
      </w:r>
      <w:r>
        <w:rPr>
          <w:rFonts w:ascii="仿宋_GB2312" w:eastAsia="仿宋_GB2312"/>
          <w:color w:val="000000"/>
          <w:sz w:val="32"/>
          <w:szCs w:val="32"/>
        </w:rPr>
        <w:t>%</w:t>
      </w:r>
      <w:r>
        <w:rPr>
          <w:rFonts w:ascii="仿宋_GB2312" w:eastAsia="仿宋_GB2312" w:hint="eastAsia"/>
          <w:color w:val="000000"/>
          <w:sz w:val="32"/>
          <w:szCs w:val="32"/>
        </w:rPr>
        <w:t>。</w:t>
      </w:r>
    </w:p>
    <w:p w:rsidR="00654749" w:rsidRDefault="00BE317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82" w:name="_Toc15377224"/>
      <w:bookmarkStart w:id="83" w:name="_Toc85123966"/>
      <w:r>
        <w:rPr>
          <w:rFonts w:ascii="仿宋" w:eastAsia="仿宋" w:hAnsi="仿宋" w:hint="eastAsia"/>
          <w:b/>
          <w:color w:val="000000"/>
          <w:sz w:val="32"/>
          <w:szCs w:val="32"/>
        </w:rPr>
        <w:t>（三）国有资产占有使用情况</w:t>
      </w:r>
      <w:bookmarkEnd w:id="82"/>
      <w:bookmarkEnd w:id="83"/>
    </w:p>
    <w:p w:rsidR="00654749" w:rsidRDefault="00BE317E">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日，我院共有车辆6辆，其中：主要领导干部用车0辆、机要通信用车0辆、应急保障用车0辆、其他用车6辆（特种专业技术用车3辆、轿车1辆、越野车2辆），其他用车主要是用于日常业务及公务出行，单价</w:t>
      </w:r>
      <w:r>
        <w:rPr>
          <w:rFonts w:ascii="仿宋_GB2312" w:eastAsia="仿宋_GB2312"/>
          <w:color w:val="000000"/>
          <w:sz w:val="32"/>
          <w:szCs w:val="32"/>
        </w:rPr>
        <w:t>50</w:t>
      </w:r>
      <w:r>
        <w:rPr>
          <w:rFonts w:ascii="仿宋_GB2312" w:eastAsia="仿宋_GB2312" w:hint="eastAsia"/>
          <w:color w:val="000000"/>
          <w:sz w:val="32"/>
          <w:szCs w:val="32"/>
        </w:rPr>
        <w:t>万元以上通用设备0台（套），单价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万元以上专用设备14台（套）。</w:t>
      </w:r>
    </w:p>
    <w:p w:rsidR="00654749" w:rsidRDefault="00BE317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84" w:name="_Toc85123967"/>
      <w:r>
        <w:rPr>
          <w:rFonts w:ascii="仿宋" w:eastAsia="仿宋" w:hAnsi="仿宋" w:hint="eastAsia"/>
          <w:b/>
          <w:color w:val="000000"/>
          <w:sz w:val="32"/>
          <w:szCs w:val="32"/>
        </w:rPr>
        <w:t>（四）预算绩效管理情况。</w:t>
      </w:r>
      <w:bookmarkEnd w:id="84"/>
    </w:p>
    <w:p w:rsidR="00654749" w:rsidRDefault="00BE317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根据预算绩效管理要求，本部门（单位）在年初预算编制阶段，组织对援藏</w:t>
      </w:r>
      <w:proofErr w:type="gramStart"/>
      <w:r>
        <w:rPr>
          <w:rFonts w:ascii="仿宋_GB2312" w:eastAsia="仿宋_GB2312" w:hAnsi="仿宋_GB2312" w:cs="仿宋_GB2312"/>
          <w:sz w:val="32"/>
          <w:szCs w:val="32"/>
        </w:rPr>
        <w:t>援彝人才</w:t>
      </w:r>
      <w:proofErr w:type="gramEnd"/>
      <w:r>
        <w:rPr>
          <w:rFonts w:ascii="仿宋_GB2312" w:eastAsia="仿宋_GB2312" w:hAnsi="仿宋_GB2312" w:cs="仿宋_GB2312"/>
          <w:sz w:val="32"/>
          <w:szCs w:val="32"/>
        </w:rPr>
        <w:t>补助</w:t>
      </w:r>
      <w:r>
        <w:rPr>
          <w:rFonts w:ascii="仿宋_GB2312" w:eastAsia="仿宋_GB2312" w:hAnsi="仿宋_GB2312" w:cs="仿宋_GB2312" w:hint="eastAsia"/>
          <w:sz w:val="32"/>
          <w:szCs w:val="32"/>
        </w:rPr>
        <w:t>项目、机关事业单位养老保险改革补助项目、城市公立医院改革补助项目开展了预算事前绩效评估，对3个项目编制了绩效目标，预算执行过程中，选取3个项目开展绩效监控，年终执行完毕后，对3个</w:t>
      </w:r>
      <w:r>
        <w:rPr>
          <w:rFonts w:ascii="仿宋_GB2312" w:eastAsia="仿宋_GB2312" w:hAnsi="仿宋_GB2312" w:cs="仿宋_GB2312" w:hint="eastAsia"/>
          <w:sz w:val="32"/>
          <w:szCs w:val="32"/>
        </w:rPr>
        <w:lastRenderedPageBreak/>
        <w:t>项目开展了绩效目标完成情况自评。</w:t>
      </w:r>
    </w:p>
    <w:p w:rsidR="00654749" w:rsidRDefault="00BE317E">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年部门整体支出开展绩效自评，从评价情况来看：</w:t>
      </w:r>
    </w:p>
    <w:p w:rsidR="00654749" w:rsidRDefault="00BE317E">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⑴</w:t>
      </w:r>
      <w:r>
        <w:rPr>
          <w:rFonts w:ascii="仿宋_GB2312" w:eastAsia="仿宋_GB2312" w:hAnsi="仿宋_GB2312" w:cs="仿宋_GB2312"/>
          <w:sz w:val="32"/>
          <w:szCs w:val="32"/>
        </w:rPr>
        <w:t>产出指标完成情况分析。</w:t>
      </w:r>
      <w:r>
        <w:rPr>
          <w:rFonts w:ascii="仿宋_GB2312" w:eastAsia="仿宋_GB2312" w:hAnsi="仿宋_GB2312" w:cs="仿宋_GB2312" w:hint="eastAsia"/>
          <w:sz w:val="32"/>
          <w:szCs w:val="32"/>
        </w:rPr>
        <w:t>2020年设定的</w:t>
      </w:r>
      <w:r>
        <w:rPr>
          <w:rFonts w:ascii="仿宋_GB2312" w:eastAsia="仿宋_GB2312" w:hAnsi="仿宋_GB2312" w:cs="仿宋_GB2312"/>
          <w:sz w:val="32"/>
          <w:szCs w:val="32"/>
        </w:rPr>
        <w:t>数量指标、质量指标、时效指标和成本指标</w:t>
      </w:r>
      <w:r>
        <w:rPr>
          <w:rFonts w:ascii="仿宋_GB2312" w:eastAsia="仿宋_GB2312" w:hAnsi="仿宋_GB2312" w:cs="仿宋_GB2312" w:hint="eastAsia"/>
          <w:sz w:val="32"/>
          <w:szCs w:val="32"/>
        </w:rPr>
        <w:t>均已完成。</w:t>
      </w:r>
    </w:p>
    <w:p w:rsidR="00654749" w:rsidRDefault="00BE317E">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⑵</w:t>
      </w:r>
      <w:r>
        <w:rPr>
          <w:rFonts w:ascii="仿宋_GB2312" w:eastAsia="仿宋_GB2312" w:hAnsi="仿宋_GB2312" w:cs="仿宋_GB2312"/>
          <w:sz w:val="32"/>
          <w:szCs w:val="32"/>
        </w:rPr>
        <w:t>效益指标完成情况分析。</w:t>
      </w:r>
      <w:r>
        <w:rPr>
          <w:rFonts w:ascii="仿宋_GB2312" w:eastAsia="仿宋_GB2312" w:hAnsi="仿宋_GB2312" w:cs="仿宋_GB2312" w:hint="eastAsia"/>
          <w:sz w:val="32"/>
          <w:szCs w:val="32"/>
        </w:rPr>
        <w:t>2020年设定目标无经济效益和生态效益。社会效益及可持续影响指标已完成。</w:t>
      </w:r>
    </w:p>
    <w:p w:rsidR="00654749" w:rsidRDefault="00BE317E">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⑶</w:t>
      </w:r>
      <w:r>
        <w:rPr>
          <w:rFonts w:ascii="仿宋_GB2312" w:eastAsia="仿宋_GB2312" w:hAnsi="仿宋_GB2312" w:cs="仿宋_GB2312"/>
          <w:sz w:val="32"/>
          <w:szCs w:val="32"/>
        </w:rPr>
        <w:t>满意度指标完成情况分析。</w:t>
      </w:r>
      <w:r>
        <w:rPr>
          <w:rFonts w:ascii="仿宋_GB2312" w:eastAsia="仿宋_GB2312" w:hAnsi="仿宋_GB2312" w:cs="仿宋_GB2312" w:hint="eastAsia"/>
          <w:sz w:val="32"/>
          <w:szCs w:val="32"/>
        </w:rPr>
        <w:t>服务对象满意度为95%，已完成满意度指标。</w:t>
      </w:r>
    </w:p>
    <w:p w:rsidR="00654749" w:rsidRDefault="00BE317E">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本部门还自行组织了5个项目支出绩效评价，从评价情况来看：</w:t>
      </w:r>
    </w:p>
    <w:p w:rsidR="00654749" w:rsidRDefault="00BE317E">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⑴</w:t>
      </w:r>
      <w:r>
        <w:rPr>
          <w:rFonts w:ascii="仿宋_GB2312" w:eastAsia="仿宋_GB2312" w:hAnsi="仿宋_GB2312" w:cs="仿宋_GB2312"/>
          <w:sz w:val="32"/>
          <w:szCs w:val="32"/>
        </w:rPr>
        <w:t>产出指标完成情况分析。</w:t>
      </w:r>
      <w:r>
        <w:rPr>
          <w:rFonts w:ascii="仿宋_GB2312" w:eastAsia="仿宋_GB2312" w:hAnsi="仿宋_GB2312" w:cs="仿宋_GB2312" w:hint="eastAsia"/>
          <w:sz w:val="32"/>
          <w:szCs w:val="32"/>
        </w:rPr>
        <w:t>2020年设定的</w:t>
      </w:r>
      <w:r>
        <w:rPr>
          <w:rFonts w:ascii="仿宋_GB2312" w:eastAsia="仿宋_GB2312" w:hAnsi="仿宋_GB2312" w:cs="仿宋_GB2312"/>
          <w:sz w:val="32"/>
          <w:szCs w:val="32"/>
        </w:rPr>
        <w:t>数量指标、质量指标、时效指标和成本指标</w:t>
      </w:r>
      <w:r>
        <w:rPr>
          <w:rFonts w:ascii="仿宋_GB2312" w:eastAsia="仿宋_GB2312" w:hAnsi="仿宋_GB2312" w:cs="仿宋_GB2312" w:hint="eastAsia"/>
          <w:sz w:val="32"/>
          <w:szCs w:val="32"/>
        </w:rPr>
        <w:t>均已完成。</w:t>
      </w:r>
    </w:p>
    <w:p w:rsidR="00654749" w:rsidRDefault="00BE317E">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⑵</w:t>
      </w:r>
      <w:r>
        <w:rPr>
          <w:rFonts w:ascii="仿宋_GB2312" w:eastAsia="仿宋_GB2312" w:hAnsi="仿宋_GB2312" w:cs="仿宋_GB2312"/>
          <w:sz w:val="32"/>
          <w:szCs w:val="32"/>
        </w:rPr>
        <w:t>效益指标完成情况分析。</w:t>
      </w:r>
      <w:r>
        <w:rPr>
          <w:rFonts w:ascii="仿宋_GB2312" w:eastAsia="仿宋_GB2312" w:hAnsi="仿宋_GB2312" w:cs="仿宋_GB2312" w:hint="eastAsia"/>
          <w:sz w:val="32"/>
          <w:szCs w:val="32"/>
        </w:rPr>
        <w:t>2020年设定目标无经济效益和生态效益。社会效益及可持续影响指标已完成。</w:t>
      </w:r>
    </w:p>
    <w:p w:rsidR="00654749" w:rsidRDefault="00BE317E">
      <w:pPr>
        <w:pStyle w:val="a5"/>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⑶</w:t>
      </w:r>
      <w:r>
        <w:rPr>
          <w:rFonts w:ascii="仿宋_GB2312" w:eastAsia="仿宋_GB2312" w:hAnsi="仿宋_GB2312" w:cs="仿宋_GB2312"/>
          <w:sz w:val="32"/>
          <w:szCs w:val="32"/>
        </w:rPr>
        <w:t>满意度指标完成情况分析。</w:t>
      </w:r>
      <w:r>
        <w:rPr>
          <w:rFonts w:ascii="仿宋_GB2312" w:eastAsia="仿宋_GB2312" w:hAnsi="仿宋_GB2312" w:cs="仿宋_GB2312" w:hint="eastAsia"/>
          <w:sz w:val="32"/>
          <w:szCs w:val="32"/>
        </w:rPr>
        <w:t>满意度指标已完成。</w:t>
      </w:r>
    </w:p>
    <w:p w:rsidR="00654749" w:rsidRDefault="00BE317E">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项目绩效目标完成情况。</w:t>
      </w:r>
      <w:r>
        <w:rPr>
          <w:rFonts w:ascii="楷体_GB2312" w:eastAsia="楷体_GB2312" w:hAnsi="楷体_GB2312" w:cs="楷体_GB2312"/>
          <w:sz w:val="32"/>
          <w:szCs w:val="32"/>
        </w:rPr>
        <w:br/>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年度部门决算中反映“援藏</w:t>
      </w:r>
      <w:r>
        <w:rPr>
          <w:rFonts w:ascii="仿宋_GB2312" w:eastAsia="仿宋_GB2312" w:hAnsi="仿宋_GB2312" w:cs="仿宋_GB2312"/>
          <w:sz w:val="32"/>
          <w:szCs w:val="32"/>
        </w:rPr>
        <w:t>援彝干部人才补助项目”</w:t>
      </w:r>
      <w:r>
        <w:rPr>
          <w:rFonts w:ascii="仿宋_GB2312" w:eastAsia="仿宋_GB2312" w:hAnsi="仿宋_GB2312" w:cs="仿宋_GB2312" w:hint="eastAsia"/>
          <w:sz w:val="32"/>
          <w:szCs w:val="32"/>
        </w:rPr>
        <w:t>“机关</w:t>
      </w:r>
      <w:r>
        <w:rPr>
          <w:rFonts w:ascii="仿宋_GB2312" w:eastAsia="仿宋_GB2312" w:hAnsi="仿宋_GB2312" w:cs="仿宋_GB2312"/>
          <w:sz w:val="32"/>
          <w:szCs w:val="32"/>
        </w:rPr>
        <w:t>事业单位养老保险改革补助项目”</w:t>
      </w:r>
      <w:r>
        <w:rPr>
          <w:rFonts w:ascii="仿宋_GB2312" w:eastAsia="仿宋_GB2312" w:hAnsi="仿宋_GB2312" w:cs="仿宋_GB2312" w:hint="eastAsia"/>
          <w:sz w:val="32"/>
          <w:szCs w:val="32"/>
        </w:rPr>
        <w:t>“城市</w:t>
      </w:r>
      <w:r>
        <w:rPr>
          <w:rFonts w:ascii="仿宋_GB2312" w:eastAsia="仿宋_GB2312" w:hAnsi="仿宋_GB2312" w:cs="仿宋_GB2312"/>
          <w:sz w:val="32"/>
          <w:szCs w:val="32"/>
        </w:rPr>
        <w:t>公立医院改革补助项目</w:t>
      </w:r>
      <w:r>
        <w:rPr>
          <w:rFonts w:ascii="仿宋_GB2312" w:eastAsia="仿宋_GB2312" w:hAnsi="仿宋_GB2312" w:cs="仿宋_GB2312" w:hint="eastAsia"/>
          <w:sz w:val="32"/>
          <w:szCs w:val="32"/>
        </w:rPr>
        <w:t>”等5个项目绩效目标实际完成情况。</w:t>
      </w:r>
    </w:p>
    <w:p w:rsidR="00654749" w:rsidRDefault="00BE317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）援藏</w:t>
      </w:r>
      <w:proofErr w:type="gramStart"/>
      <w:r>
        <w:rPr>
          <w:rFonts w:ascii="仿宋_GB2312" w:eastAsia="仿宋_GB2312" w:hAnsi="仿宋_GB2312" w:cs="仿宋_GB2312"/>
          <w:sz w:val="32"/>
          <w:szCs w:val="32"/>
        </w:rPr>
        <w:t>援彝干部</w:t>
      </w:r>
      <w:proofErr w:type="gramEnd"/>
      <w:r>
        <w:rPr>
          <w:rFonts w:ascii="仿宋_GB2312" w:eastAsia="仿宋_GB2312" w:hAnsi="仿宋_GB2312" w:cs="仿宋_GB2312"/>
          <w:sz w:val="32"/>
          <w:szCs w:val="32"/>
        </w:rPr>
        <w:t>人才补助</w:t>
      </w:r>
      <w:r>
        <w:rPr>
          <w:rFonts w:ascii="仿宋_GB2312" w:eastAsia="仿宋_GB2312" w:hAnsi="仿宋_GB2312" w:cs="仿宋_GB2312" w:hint="eastAsia"/>
          <w:sz w:val="32"/>
          <w:szCs w:val="32"/>
        </w:rPr>
        <w:t>项目绩效目标完成情况综述。项目全年预算数14万元，执行数为14万元，完成预算的100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。通过项目实施，促进了木里县的妇幼卫生事业发展，激发了援藏</w:t>
      </w:r>
      <w:proofErr w:type="gramStart"/>
      <w:r>
        <w:rPr>
          <w:rFonts w:ascii="仿宋_GB2312" w:eastAsia="仿宋_GB2312" w:hAnsi="仿宋_GB2312" w:cs="仿宋_GB2312" w:hint="eastAsia"/>
          <w:sz w:val="32"/>
          <w:szCs w:val="32"/>
        </w:rPr>
        <w:t>援彝干部</w:t>
      </w:r>
      <w:proofErr w:type="gramEnd"/>
      <w:r>
        <w:rPr>
          <w:rFonts w:ascii="仿宋_GB2312" w:eastAsia="仿宋_GB2312" w:hAnsi="仿宋_GB2312" w:cs="仿宋_GB2312" w:hint="eastAsia"/>
          <w:sz w:val="32"/>
          <w:szCs w:val="32"/>
        </w:rPr>
        <w:t>人才的支援热情，发现的主要问题：</w:t>
      </w:r>
      <w:r>
        <w:rPr>
          <w:rFonts w:ascii="仿宋_GB2312" w:eastAsia="仿宋_GB2312" w:hAnsi="仿宋_GB2312" w:cs="仿宋_GB2312" w:hint="eastAsia"/>
          <w:sz w:val="32"/>
          <w:szCs w:val="32"/>
        </w:rPr>
        <w:lastRenderedPageBreak/>
        <w:t>无。下一步改进措施：无。</w:t>
      </w:r>
    </w:p>
    <w:p w:rsidR="00654749" w:rsidRDefault="00BE317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）机关</w:t>
      </w:r>
      <w:r>
        <w:rPr>
          <w:rFonts w:ascii="仿宋_GB2312" w:eastAsia="仿宋_GB2312" w:hAnsi="仿宋_GB2312" w:cs="仿宋_GB2312"/>
          <w:sz w:val="32"/>
          <w:szCs w:val="32"/>
        </w:rPr>
        <w:t>事业单位养老保险改革补助</w:t>
      </w:r>
      <w:r>
        <w:rPr>
          <w:rFonts w:ascii="仿宋_GB2312" w:eastAsia="仿宋_GB2312" w:hAnsi="仿宋_GB2312" w:cs="仿宋_GB2312" w:hint="eastAsia"/>
          <w:sz w:val="32"/>
          <w:szCs w:val="32"/>
        </w:rPr>
        <w:t>项目绩效目标完成情况综述。项目全年预算数441万元，执行数为411万元，完成预算的100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。通过项目实施，保证了在职职工养老保险及时足额缴纳，调动了职工的工作积极性，发现的主要问题：无。下一步改进措施：无。</w:t>
      </w:r>
    </w:p>
    <w:p w:rsidR="00654749" w:rsidRDefault="00BE317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）城市</w:t>
      </w:r>
      <w:r>
        <w:rPr>
          <w:rFonts w:ascii="仿宋_GB2312" w:eastAsia="仿宋_GB2312" w:hAnsi="仿宋_GB2312" w:cs="仿宋_GB2312"/>
          <w:sz w:val="32"/>
          <w:szCs w:val="32"/>
        </w:rPr>
        <w:t>公立医院改革补助</w:t>
      </w:r>
      <w:r>
        <w:rPr>
          <w:rFonts w:ascii="仿宋_GB2312" w:eastAsia="仿宋_GB2312" w:hAnsi="仿宋_GB2312" w:cs="仿宋_GB2312" w:hint="eastAsia"/>
          <w:sz w:val="32"/>
          <w:szCs w:val="32"/>
        </w:rPr>
        <w:t>项目绩效目标完成情况综述。项目全年预算数221万元，执行数为221万元，完成预算的100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。通过项目实施，完成了2020年卫生材料采购，保证了各科室的正常运转，促进了妇幼健康事业的稳定发展，发现的主要问题：无。下一步改进措施：无。</w:t>
      </w:r>
    </w:p>
    <w:p w:rsidR="00654749" w:rsidRDefault="00BE317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（4）公共卫生体系建设和重大疫情防控救治体系建设中央补助资金项目绩效目标完成情况综述。项目全年预算数22.1万元，执行数为10.5万元，完成预算的47.51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。通过项目实施，公共卫生服务体系建设得到一定完善，重大疫情救治能力和突发公共卫生事件应对能力得到提高，发现的主要问题：资金执行率过低。下一步改进措施：积极</w:t>
      </w:r>
      <w:r>
        <w:rPr>
          <w:rFonts w:ascii="仿宋_GB2312" w:eastAsia="仿宋_GB2312" w:hAnsi="仿宋_GB2312" w:cs="仿宋_GB2312"/>
          <w:sz w:val="32"/>
          <w:szCs w:val="32"/>
        </w:rPr>
        <w:t>推进资金执行</w:t>
      </w:r>
      <w:r>
        <w:rPr>
          <w:rFonts w:ascii="仿宋_GB2312" w:eastAsia="仿宋_GB2312" w:hAnsi="仿宋_GB2312" w:cs="仿宋_GB2312" w:hint="eastAsia"/>
          <w:sz w:val="32"/>
          <w:szCs w:val="32"/>
        </w:rPr>
        <w:t>进度，</w:t>
      </w:r>
      <w:r>
        <w:rPr>
          <w:rFonts w:ascii="仿宋_GB2312" w:eastAsia="仿宋_GB2312" w:hAnsi="仿宋_GB2312" w:cs="仿宋_GB2312"/>
          <w:sz w:val="32"/>
          <w:szCs w:val="32"/>
        </w:rPr>
        <w:t>按文件要求</w:t>
      </w:r>
      <w:r>
        <w:rPr>
          <w:rFonts w:ascii="仿宋_GB2312" w:eastAsia="仿宋_GB2312" w:hAnsi="仿宋_GB2312" w:cs="仿宋_GB2312" w:hint="eastAsia"/>
          <w:sz w:val="32"/>
          <w:szCs w:val="32"/>
        </w:rPr>
        <w:t>合理、</w:t>
      </w:r>
      <w:r>
        <w:rPr>
          <w:rFonts w:ascii="仿宋_GB2312" w:eastAsia="仿宋_GB2312" w:hAnsi="仿宋_GB2312" w:cs="仿宋_GB2312"/>
          <w:sz w:val="32"/>
          <w:szCs w:val="32"/>
        </w:rPr>
        <w:t>及时地使用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以达到预期目标</w:t>
      </w:r>
      <w:r>
        <w:rPr>
          <w:rFonts w:ascii="仿宋_GB2312" w:eastAsia="仿宋_GB2312" w:hAnsi="仿宋_GB2312" w:cs="仿宋_GB2312" w:hint="eastAsia"/>
          <w:sz w:val="32"/>
          <w:szCs w:val="32"/>
        </w:rPr>
        <w:t>。</w:t>
      </w:r>
    </w:p>
    <w:p w:rsidR="00654749" w:rsidRDefault="00BE317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（5）新型冠状病毒感染的肺炎疫情防控项目绩效目标完成情况综述。项目全年预算数6万元，执行数为6万元，完成预算的100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。通过项目实施，疫情防控得到了切实保障，应急处置和医疗救治工作得到有力、有序、有效地开展，发现的主要问题：无。下一步改进措施：无</w:t>
      </w:r>
    </w:p>
    <w:p w:rsidR="00654749" w:rsidRDefault="00654749">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654749">
        <w:trPr>
          <w:trHeight w:val="1034"/>
        </w:trPr>
        <w:tc>
          <w:tcPr>
            <w:tcW w:w="9960" w:type="dxa"/>
            <w:gridSpan w:val="6"/>
            <w:tcBorders>
              <w:top w:val="nil"/>
              <w:left w:val="nil"/>
              <w:bottom w:val="nil"/>
              <w:right w:val="nil"/>
            </w:tcBorders>
            <w:tcMar>
              <w:top w:w="15" w:type="dxa"/>
              <w:left w:w="15" w:type="dxa"/>
              <w:right w:w="15" w:type="dxa"/>
            </w:tcMar>
            <w:vAlign w:val="center"/>
          </w:tcPr>
          <w:p w:rsidR="00654749" w:rsidRDefault="00BE317E">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lastRenderedPageBreak/>
              <w:t>援藏</w:t>
            </w:r>
            <w:proofErr w:type="gramStart"/>
            <w:r>
              <w:rPr>
                <w:rFonts w:ascii="宋体" w:hAnsi="宋体" w:cs="宋体" w:hint="eastAsia"/>
                <w:b/>
                <w:bCs/>
                <w:color w:val="000000"/>
                <w:kern w:val="0"/>
                <w:sz w:val="36"/>
                <w:szCs w:val="36"/>
              </w:rPr>
              <w:t>援彝干部</w:t>
            </w:r>
            <w:proofErr w:type="gramEnd"/>
            <w:r>
              <w:rPr>
                <w:rFonts w:ascii="宋体" w:hAnsi="宋体" w:cs="宋体" w:hint="eastAsia"/>
                <w:b/>
                <w:bCs/>
                <w:color w:val="000000"/>
                <w:kern w:val="0"/>
                <w:sz w:val="36"/>
                <w:szCs w:val="36"/>
              </w:rPr>
              <w:t>人才补助项目绩效目标完成情况表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65474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援藏</w:t>
            </w:r>
            <w:proofErr w:type="gramStart"/>
            <w:r>
              <w:rPr>
                <w:rFonts w:ascii="宋体" w:cs="宋体" w:hint="eastAsia"/>
                <w:color w:val="000000"/>
                <w:sz w:val="24"/>
              </w:rPr>
              <w:t>援彝干部</w:t>
            </w:r>
            <w:proofErr w:type="gramEnd"/>
            <w:r>
              <w:rPr>
                <w:rFonts w:ascii="宋体" w:cs="宋体" w:hint="eastAsia"/>
                <w:color w:val="000000"/>
                <w:sz w:val="24"/>
              </w:rPr>
              <w:t>人才补助</w:t>
            </w:r>
          </w:p>
        </w:tc>
      </w:tr>
      <w:tr w:rsidR="0065474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攀枝花市妇幼保健院</w:t>
            </w:r>
          </w:p>
        </w:tc>
      </w:tr>
      <w:tr w:rsidR="0065474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14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14</w:t>
            </w:r>
          </w:p>
        </w:tc>
      </w:tr>
      <w:tr w:rsidR="00654749">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14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14</w:t>
            </w:r>
          </w:p>
        </w:tc>
      </w:tr>
      <w:tr w:rsidR="00654749">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jc w:val="center"/>
              <w:rPr>
                <w:rFonts w:ascii="宋体" w:cs="宋体"/>
                <w:color w:val="000000"/>
                <w:sz w:val="24"/>
              </w:rPr>
            </w:pPr>
          </w:p>
        </w:tc>
      </w:tr>
      <w:tr w:rsidR="0065474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654749">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促进了木里县的妇幼卫生事业发展，激发了援藏</w:t>
            </w:r>
            <w:proofErr w:type="gramStart"/>
            <w:r>
              <w:rPr>
                <w:rFonts w:ascii="宋体" w:hAnsi="宋体" w:cs="宋体" w:hint="eastAsia"/>
                <w:color w:val="000000"/>
                <w:kern w:val="0"/>
                <w:sz w:val="24"/>
              </w:rPr>
              <w:t>援彝干部</w:t>
            </w:r>
            <w:proofErr w:type="gramEnd"/>
            <w:r>
              <w:rPr>
                <w:rFonts w:ascii="宋体" w:hAnsi="宋体" w:cs="宋体" w:hint="eastAsia"/>
                <w:color w:val="000000"/>
                <w:kern w:val="0"/>
                <w:sz w:val="24"/>
              </w:rPr>
              <w:t>人才的支援热情</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促进了木里县的妇幼卫生事业发展，激发了援藏</w:t>
            </w:r>
            <w:proofErr w:type="gramStart"/>
            <w:r>
              <w:rPr>
                <w:rFonts w:ascii="宋体" w:hAnsi="宋体" w:cs="宋体" w:hint="eastAsia"/>
                <w:color w:val="000000"/>
                <w:kern w:val="0"/>
                <w:sz w:val="24"/>
              </w:rPr>
              <w:t>援彝干部</w:t>
            </w:r>
            <w:proofErr w:type="gramEnd"/>
            <w:r>
              <w:rPr>
                <w:rFonts w:ascii="宋体" w:hAnsi="宋体" w:cs="宋体" w:hint="eastAsia"/>
                <w:color w:val="000000"/>
                <w:kern w:val="0"/>
                <w:sz w:val="24"/>
              </w:rPr>
              <w:t>人才的支援热情</w:t>
            </w:r>
          </w:p>
        </w:tc>
      </w:tr>
      <w:tr w:rsidR="00654749">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654749">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4人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4人</w:t>
            </w:r>
          </w:p>
        </w:tc>
      </w:tr>
      <w:tr w:rsidR="00654749">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按时拨付援藏干部补助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按时足额拨付补助资金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按时足额拨付补助资金</w:t>
            </w:r>
          </w:p>
        </w:tc>
      </w:tr>
      <w:tr w:rsidR="00654749">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按时拨付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2020年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2020年</w:t>
            </w:r>
          </w:p>
        </w:tc>
      </w:tr>
      <w:tr w:rsidR="00654749">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4名援藏干部所需资金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14万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14万</w:t>
            </w:r>
          </w:p>
        </w:tc>
      </w:tr>
      <w:tr w:rsidR="00654749">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援藏干部满意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激发干事创业热情</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激发干事创业热情</w:t>
            </w:r>
          </w:p>
        </w:tc>
      </w:tr>
      <w:tr w:rsidR="00654749">
        <w:trPr>
          <w:trHeight w:val="1042"/>
        </w:trPr>
        <w:tc>
          <w:tcPr>
            <w:tcW w:w="390"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援藏干部满意度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90%</w:t>
            </w:r>
          </w:p>
        </w:tc>
      </w:tr>
    </w:tbl>
    <w:p w:rsidR="00654749" w:rsidRDefault="00654749">
      <w:pPr>
        <w:spacing w:line="580" w:lineRule="exact"/>
        <w:rPr>
          <w:rFonts w:ascii="仿宋_GB2312" w:eastAsia="仿宋_GB2312" w:hAnsi="仿宋_GB2312" w:cs="仿宋_GB2312"/>
          <w:sz w:val="32"/>
          <w:szCs w:val="32"/>
        </w:rPr>
      </w:pPr>
    </w:p>
    <w:p w:rsidR="00654749" w:rsidRDefault="00BE317E">
      <w:pPr>
        <w:spacing w:line="580" w:lineRule="exact"/>
        <w:jc w:val="center"/>
        <w:rPr>
          <w:rFonts w:ascii="仿宋_GB2312" w:eastAsia="仿宋_GB2312" w:hAnsi="仿宋_GB2312" w:cs="仿宋_GB2312"/>
          <w:sz w:val="32"/>
          <w:szCs w:val="32"/>
        </w:rPr>
      </w:pPr>
      <w:r>
        <w:rPr>
          <w:rFonts w:ascii="宋体" w:hAnsi="宋体" w:cs="宋体" w:hint="eastAsia"/>
          <w:b/>
          <w:bCs/>
          <w:color w:val="000000"/>
          <w:kern w:val="0"/>
          <w:sz w:val="36"/>
          <w:szCs w:val="36"/>
        </w:rPr>
        <w:t>2020年机关事业单位养老保险改革补助项目绩效目标完成情况表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65474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2020年机关事业单位养老保险改革补助</w:t>
            </w:r>
          </w:p>
        </w:tc>
      </w:tr>
      <w:tr w:rsidR="0065474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攀枝花市妇幼保健院</w:t>
            </w:r>
          </w:p>
        </w:tc>
      </w:tr>
      <w:tr w:rsidR="0065474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441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441</w:t>
            </w:r>
          </w:p>
        </w:tc>
      </w:tr>
      <w:tr w:rsidR="00654749">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441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441</w:t>
            </w:r>
          </w:p>
        </w:tc>
      </w:tr>
      <w:tr w:rsidR="00654749">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jc w:val="center"/>
              <w:rPr>
                <w:rFonts w:ascii="宋体" w:cs="宋体"/>
                <w:color w:val="000000"/>
                <w:sz w:val="24"/>
              </w:rPr>
            </w:pPr>
          </w:p>
        </w:tc>
      </w:tr>
      <w:tr w:rsidR="0065474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654749">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完成在职职工的养老保险缴纳</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完成在职职工的养老保险缴纳</w:t>
            </w:r>
          </w:p>
        </w:tc>
      </w:tr>
      <w:tr w:rsidR="00654749">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sz w:val="24"/>
              </w:rPr>
              <w:t>绩效指标完成</w:t>
            </w:r>
            <w:r>
              <w:rPr>
                <w:rFonts w:ascii="宋体" w:hAnsi="宋体" w:cs="宋体" w:hint="eastAsia"/>
                <w:color w:val="000000"/>
                <w:sz w:val="24"/>
              </w:rPr>
              <w:lastRenderedPageBreak/>
              <w:t>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654749">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人数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158人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158人</w:t>
            </w:r>
          </w:p>
        </w:tc>
      </w:tr>
      <w:tr w:rsidR="00654749">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按时</w:t>
            </w:r>
            <w:r>
              <w:rPr>
                <w:rFonts w:ascii="宋体" w:cs="宋体"/>
                <w:color w:val="000000"/>
                <w:sz w:val="24"/>
              </w:rPr>
              <w:t>完成缴纳工作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按时足额</w:t>
            </w:r>
            <w:r>
              <w:rPr>
                <w:rFonts w:ascii="宋体" w:cs="宋体"/>
                <w:color w:val="000000"/>
                <w:sz w:val="24"/>
              </w:rPr>
              <w:t>完成缴纳工作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按时足额</w:t>
            </w:r>
            <w:r>
              <w:rPr>
                <w:rFonts w:ascii="宋体" w:cs="宋体"/>
                <w:color w:val="000000"/>
                <w:sz w:val="24"/>
              </w:rPr>
              <w:t>完成缴纳工作</w:t>
            </w:r>
          </w:p>
        </w:tc>
      </w:tr>
      <w:tr w:rsidR="00654749">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按时拨付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2020年1-12月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2020年1-12月</w:t>
            </w:r>
          </w:p>
        </w:tc>
      </w:tr>
      <w:tr w:rsidR="00654749">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正式职工养老保险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441万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441万</w:t>
            </w:r>
          </w:p>
        </w:tc>
      </w:tr>
      <w:tr w:rsidR="00654749">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158人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职工</w:t>
            </w:r>
            <w:r>
              <w:rPr>
                <w:rFonts w:ascii="宋体" w:cs="宋体"/>
                <w:color w:val="000000"/>
                <w:sz w:val="24"/>
              </w:rPr>
              <w:t>满意</w:t>
            </w:r>
            <w:r>
              <w:rPr>
                <w:rFonts w:ascii="宋体" w:cs="宋体" w:hint="eastAsia"/>
                <w:color w:val="000000"/>
                <w:sz w:val="24"/>
              </w:rPr>
              <w:t>，</w:t>
            </w:r>
            <w:r>
              <w:rPr>
                <w:rFonts w:ascii="宋体" w:cs="宋体"/>
                <w:color w:val="000000"/>
                <w:sz w:val="24"/>
              </w:rPr>
              <w:t>社会稳定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职工</w:t>
            </w:r>
            <w:r>
              <w:rPr>
                <w:rFonts w:ascii="宋体" w:cs="宋体"/>
                <w:color w:val="000000"/>
                <w:sz w:val="24"/>
              </w:rPr>
              <w:t>满意</w:t>
            </w:r>
            <w:r>
              <w:rPr>
                <w:rFonts w:ascii="宋体" w:cs="宋体" w:hint="eastAsia"/>
                <w:color w:val="000000"/>
                <w:sz w:val="24"/>
              </w:rPr>
              <w:t>，</w:t>
            </w:r>
            <w:r>
              <w:rPr>
                <w:rFonts w:ascii="宋体" w:cs="宋体"/>
                <w:color w:val="000000"/>
                <w:sz w:val="24"/>
              </w:rPr>
              <w:t>社会稳定</w:t>
            </w:r>
          </w:p>
        </w:tc>
      </w:tr>
      <w:tr w:rsidR="00654749">
        <w:trPr>
          <w:trHeight w:val="1042"/>
        </w:trPr>
        <w:tc>
          <w:tcPr>
            <w:tcW w:w="390"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职工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满意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满意</w:t>
            </w:r>
          </w:p>
        </w:tc>
      </w:tr>
    </w:tbl>
    <w:p w:rsidR="00654749" w:rsidRDefault="00654749">
      <w:pPr>
        <w:spacing w:line="580" w:lineRule="exact"/>
        <w:rPr>
          <w:rFonts w:ascii="仿宋_GB2312" w:eastAsia="仿宋_GB2312" w:hAnsi="仿宋_GB2312" w:cs="仿宋_GB2312"/>
          <w:sz w:val="32"/>
          <w:szCs w:val="32"/>
        </w:rPr>
      </w:pPr>
    </w:p>
    <w:p w:rsidR="00654749" w:rsidRDefault="00BE317E">
      <w:pPr>
        <w:spacing w:line="600" w:lineRule="exact"/>
        <w:jc w:val="center"/>
        <w:rPr>
          <w:rFonts w:ascii="方正小标宋简体" w:eastAsia="方正小标宋简体" w:hAnsi="宋体"/>
          <w:color w:val="000000"/>
          <w:sz w:val="72"/>
          <w:szCs w:val="72"/>
        </w:rPr>
      </w:pPr>
      <w:r>
        <w:rPr>
          <w:rFonts w:ascii="宋体" w:hAnsi="宋体" w:cs="宋体" w:hint="eastAsia"/>
          <w:b/>
          <w:bCs/>
          <w:color w:val="000000"/>
          <w:kern w:val="0"/>
          <w:sz w:val="36"/>
          <w:szCs w:val="36"/>
        </w:rPr>
        <w:t>城市公立医院改革补助项目绩效目标完成情况表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65474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城市公立医院改革补助</w:t>
            </w:r>
          </w:p>
        </w:tc>
      </w:tr>
      <w:tr w:rsidR="0065474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攀枝花市妇幼保健院</w:t>
            </w:r>
          </w:p>
        </w:tc>
      </w:tr>
      <w:tr w:rsidR="00654749">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221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221</w:t>
            </w:r>
          </w:p>
        </w:tc>
      </w:tr>
      <w:tr w:rsidR="00654749">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221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221</w:t>
            </w:r>
          </w:p>
        </w:tc>
      </w:tr>
      <w:tr w:rsidR="00654749">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jc w:val="center"/>
              <w:rPr>
                <w:rFonts w:ascii="宋体" w:cs="宋体"/>
                <w:color w:val="000000"/>
                <w:sz w:val="24"/>
              </w:rPr>
            </w:pPr>
          </w:p>
        </w:tc>
      </w:tr>
      <w:tr w:rsidR="00654749">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654749">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完成2020年卫生材料采购，配合相关科室卫生材料采购。配合新增科室进行药品采购</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完成2020年卫生材料采购，配合相关科室卫生材料采购。配合新增科室进行药品采购</w:t>
            </w:r>
          </w:p>
        </w:tc>
      </w:tr>
      <w:tr w:rsidR="00654749">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654749">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高值耗材、低值耗材、注射剂、口服药、外用药</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textAlignment w:val="center"/>
              <w:rPr>
                <w:rFonts w:ascii="宋体" w:cs="宋体"/>
                <w:color w:val="000000"/>
                <w:sz w:val="24"/>
              </w:rPr>
            </w:pPr>
            <w:r>
              <w:rPr>
                <w:rFonts w:ascii="宋体" w:cs="宋体" w:hint="eastAsia"/>
                <w:color w:val="000000"/>
                <w:sz w:val="24"/>
              </w:rPr>
              <w:t>0.01万件</w:t>
            </w:r>
          </w:p>
          <w:p w:rsidR="00654749" w:rsidRDefault="00BE317E">
            <w:pPr>
              <w:widowControl/>
              <w:textAlignment w:val="center"/>
              <w:rPr>
                <w:rFonts w:ascii="宋体" w:cs="宋体"/>
                <w:color w:val="000000"/>
                <w:sz w:val="24"/>
              </w:rPr>
            </w:pPr>
            <w:r>
              <w:rPr>
                <w:rFonts w:ascii="宋体" w:cs="宋体" w:hint="eastAsia"/>
                <w:color w:val="000000"/>
                <w:sz w:val="24"/>
              </w:rPr>
              <w:t>22.66万件</w:t>
            </w:r>
          </w:p>
          <w:p w:rsidR="00654749" w:rsidRDefault="00BE317E">
            <w:pPr>
              <w:widowControl/>
              <w:textAlignment w:val="center"/>
              <w:rPr>
                <w:rFonts w:ascii="宋体" w:cs="宋体"/>
                <w:color w:val="000000"/>
                <w:sz w:val="24"/>
              </w:rPr>
            </w:pPr>
            <w:r>
              <w:rPr>
                <w:rFonts w:ascii="宋体" w:cs="宋体" w:hint="eastAsia"/>
                <w:color w:val="000000"/>
                <w:sz w:val="24"/>
              </w:rPr>
              <w:t>15种</w:t>
            </w:r>
          </w:p>
          <w:p w:rsidR="00654749" w:rsidRDefault="00BE317E">
            <w:pPr>
              <w:widowControl/>
              <w:textAlignment w:val="center"/>
              <w:rPr>
                <w:rFonts w:ascii="宋体" w:cs="宋体"/>
                <w:color w:val="000000"/>
                <w:sz w:val="24"/>
              </w:rPr>
            </w:pPr>
            <w:r>
              <w:rPr>
                <w:rFonts w:ascii="宋体" w:cs="宋体" w:hint="eastAsia"/>
                <w:color w:val="000000"/>
                <w:sz w:val="24"/>
              </w:rPr>
              <w:t>41种</w:t>
            </w:r>
          </w:p>
          <w:p w:rsidR="00654749" w:rsidRDefault="00BE317E">
            <w:pPr>
              <w:widowControl/>
              <w:textAlignment w:val="center"/>
              <w:rPr>
                <w:rFonts w:ascii="宋体" w:cs="宋体"/>
                <w:color w:val="000000"/>
                <w:sz w:val="24"/>
              </w:rPr>
            </w:pPr>
            <w:r>
              <w:rPr>
                <w:rFonts w:ascii="宋体" w:cs="宋体" w:hint="eastAsia"/>
                <w:color w:val="000000"/>
                <w:sz w:val="24"/>
              </w:rPr>
              <w:t>6种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textAlignment w:val="center"/>
              <w:rPr>
                <w:rFonts w:ascii="宋体" w:cs="宋体"/>
                <w:color w:val="000000"/>
                <w:sz w:val="24"/>
              </w:rPr>
            </w:pPr>
            <w:r>
              <w:rPr>
                <w:rFonts w:ascii="宋体" w:cs="宋体" w:hint="eastAsia"/>
                <w:color w:val="000000"/>
                <w:sz w:val="24"/>
              </w:rPr>
              <w:t>0.01万件</w:t>
            </w:r>
          </w:p>
          <w:p w:rsidR="00654749" w:rsidRDefault="00BE317E">
            <w:pPr>
              <w:widowControl/>
              <w:textAlignment w:val="center"/>
              <w:rPr>
                <w:rFonts w:ascii="宋体" w:cs="宋体"/>
                <w:color w:val="000000"/>
                <w:sz w:val="24"/>
              </w:rPr>
            </w:pPr>
            <w:r>
              <w:rPr>
                <w:rFonts w:ascii="宋体" w:cs="宋体" w:hint="eastAsia"/>
                <w:color w:val="000000"/>
                <w:sz w:val="24"/>
              </w:rPr>
              <w:t>22.66万件</w:t>
            </w:r>
          </w:p>
          <w:p w:rsidR="00654749" w:rsidRDefault="00BE317E">
            <w:pPr>
              <w:widowControl/>
              <w:textAlignment w:val="center"/>
              <w:rPr>
                <w:rFonts w:ascii="宋体" w:cs="宋体"/>
                <w:color w:val="000000"/>
                <w:sz w:val="24"/>
              </w:rPr>
            </w:pPr>
            <w:r>
              <w:rPr>
                <w:rFonts w:ascii="宋体" w:cs="宋体" w:hint="eastAsia"/>
                <w:color w:val="000000"/>
                <w:sz w:val="24"/>
              </w:rPr>
              <w:t>15种</w:t>
            </w:r>
          </w:p>
          <w:p w:rsidR="00654749" w:rsidRDefault="00BE317E">
            <w:pPr>
              <w:widowControl/>
              <w:textAlignment w:val="center"/>
              <w:rPr>
                <w:rFonts w:ascii="宋体" w:cs="宋体"/>
                <w:color w:val="000000"/>
                <w:sz w:val="24"/>
              </w:rPr>
            </w:pPr>
            <w:r>
              <w:rPr>
                <w:rFonts w:ascii="宋体" w:cs="宋体" w:hint="eastAsia"/>
                <w:color w:val="000000"/>
                <w:sz w:val="24"/>
              </w:rPr>
              <w:t>41种</w:t>
            </w:r>
          </w:p>
          <w:p w:rsidR="00654749" w:rsidRDefault="00BE317E">
            <w:pPr>
              <w:widowControl/>
              <w:textAlignment w:val="center"/>
              <w:rPr>
                <w:rFonts w:ascii="宋体" w:cs="宋体"/>
                <w:color w:val="000000"/>
                <w:sz w:val="24"/>
              </w:rPr>
            </w:pPr>
            <w:r>
              <w:rPr>
                <w:rFonts w:ascii="宋体" w:cs="宋体" w:hint="eastAsia"/>
                <w:color w:val="000000"/>
                <w:sz w:val="24"/>
              </w:rPr>
              <w:t>6种</w:t>
            </w:r>
          </w:p>
        </w:tc>
      </w:tr>
      <w:tr w:rsidR="00654749">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高值耗材、低值耗材、注射剂、口服药、外用药</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合格</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合格</w:t>
            </w:r>
          </w:p>
        </w:tc>
      </w:tr>
      <w:tr w:rsidR="00654749">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高值耗材、低值耗材、注射剂、口服药、外用药</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2020年1-12月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2020年1-12月</w:t>
            </w:r>
          </w:p>
        </w:tc>
      </w:tr>
      <w:tr w:rsidR="00654749">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高值耗材、低值耗材、注射剂、口服药、外用药</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221万元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221万元</w:t>
            </w:r>
          </w:p>
        </w:tc>
      </w:tr>
      <w:tr w:rsidR="00654749">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经济效益</w:t>
            </w:r>
          </w:p>
          <w:p w:rsidR="00654749" w:rsidRDefault="00BE317E">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高值耗材、低值耗材、注射剂、口服药、外用药</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良好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良好</w:t>
            </w:r>
          </w:p>
        </w:tc>
      </w:tr>
      <w:tr w:rsidR="00654749">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社会效益</w:t>
            </w:r>
          </w:p>
          <w:p w:rsidR="00654749" w:rsidRDefault="00BE317E">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高值耗材、低值耗材、注射剂、口服药、外用药</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良好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良好</w:t>
            </w:r>
          </w:p>
        </w:tc>
      </w:tr>
      <w:tr w:rsidR="00654749">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可持续影响</w:t>
            </w:r>
          </w:p>
          <w:p w:rsidR="00654749" w:rsidRDefault="00BE317E">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医疗技术水平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逐渐提高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逐渐提高</w:t>
            </w:r>
          </w:p>
        </w:tc>
      </w:tr>
      <w:tr w:rsidR="00654749">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可持续影响</w:t>
            </w:r>
          </w:p>
          <w:p w:rsidR="00654749" w:rsidRDefault="00BE317E">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医疗质量投诉</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逐渐减少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逐渐减少</w:t>
            </w:r>
          </w:p>
        </w:tc>
      </w:tr>
      <w:tr w:rsidR="00654749">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服务对象满意度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100%</w:t>
            </w:r>
          </w:p>
        </w:tc>
      </w:tr>
    </w:tbl>
    <w:p w:rsidR="00654749" w:rsidRDefault="00654749">
      <w:pPr>
        <w:widowControl/>
        <w:jc w:val="center"/>
        <w:textAlignment w:val="center"/>
        <w:rPr>
          <w:rFonts w:ascii="宋体" w:hAnsi="宋体" w:cs="宋体"/>
          <w:color w:val="000000"/>
          <w:kern w:val="0"/>
          <w:sz w:val="24"/>
        </w:rPr>
      </w:pPr>
    </w:p>
    <w:p w:rsidR="00654749" w:rsidRDefault="00BE317E">
      <w:pPr>
        <w:widowControl/>
        <w:jc w:val="center"/>
        <w:textAlignment w:val="center"/>
        <w:rPr>
          <w:rFonts w:ascii="宋体" w:hAnsi="宋体" w:cs="宋体"/>
          <w:b/>
          <w:bCs/>
          <w:color w:val="000000"/>
          <w:kern w:val="0"/>
          <w:sz w:val="36"/>
          <w:szCs w:val="36"/>
        </w:rPr>
      </w:pPr>
      <w:r>
        <w:rPr>
          <w:rFonts w:ascii="宋体" w:hAnsi="宋体" w:cs="宋体" w:hint="eastAsia"/>
          <w:b/>
          <w:bCs/>
          <w:color w:val="000000"/>
          <w:kern w:val="0"/>
          <w:sz w:val="36"/>
          <w:szCs w:val="36"/>
        </w:rPr>
        <w:t>中央转移支付重大传染病防控经费绩效目标自评表</w:t>
      </w:r>
    </w:p>
    <w:p w:rsidR="00654749" w:rsidRDefault="00BE317E">
      <w:pPr>
        <w:spacing w:line="600" w:lineRule="exact"/>
        <w:jc w:val="center"/>
        <w:rPr>
          <w:rFonts w:ascii="方正小标宋简体" w:eastAsia="方正小标宋简体" w:hAnsi="宋体"/>
          <w:color w:val="000000"/>
          <w:sz w:val="72"/>
          <w:szCs w:val="72"/>
        </w:rPr>
      </w:pP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65474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公共卫生体系建设和重大疫情防控救治体系建设中央补助资金</w:t>
            </w:r>
          </w:p>
        </w:tc>
      </w:tr>
      <w:tr w:rsidR="0065474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lastRenderedPageBreak/>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攀枝花市妇幼保健院</w:t>
            </w:r>
          </w:p>
        </w:tc>
      </w:tr>
      <w:tr w:rsidR="0065474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22.1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22.1</w:t>
            </w:r>
          </w:p>
        </w:tc>
      </w:tr>
      <w:tr w:rsidR="00654749">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22.1</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22.1</w:t>
            </w:r>
          </w:p>
        </w:tc>
      </w:tr>
      <w:tr w:rsidR="00654749">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jc w:val="center"/>
              <w:rPr>
                <w:rFonts w:ascii="宋体" w:cs="宋体"/>
                <w:color w:val="000000"/>
                <w:sz w:val="24"/>
              </w:rPr>
            </w:pPr>
          </w:p>
        </w:tc>
      </w:tr>
      <w:tr w:rsidR="0065474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654749">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rPr>
                <w:rFonts w:ascii="宋体" w:cs="宋体"/>
                <w:sz w:val="24"/>
              </w:rPr>
            </w:pPr>
            <w:r>
              <w:rPr>
                <w:rFonts w:ascii="宋体" w:hAnsi="宋体" w:cs="宋体" w:hint="eastAsia"/>
                <w:color w:val="000000"/>
                <w:kern w:val="0"/>
                <w:sz w:val="24"/>
              </w:rPr>
              <w:t>实现对新冠肺炎的哨点监测，完成监测点核心设备配置，提高监测点实验室检验检测和人员能力，为新冠肺炎防控提供技术支持，强化公立医院</w:t>
            </w:r>
            <w:proofErr w:type="gramStart"/>
            <w:r>
              <w:rPr>
                <w:rFonts w:ascii="宋体" w:hAnsi="宋体" w:cs="宋体" w:hint="eastAsia"/>
                <w:color w:val="000000"/>
                <w:kern w:val="0"/>
                <w:sz w:val="24"/>
              </w:rPr>
              <w:t>医</w:t>
            </w:r>
            <w:proofErr w:type="gramEnd"/>
            <w:r>
              <w:rPr>
                <w:rFonts w:ascii="宋体" w:hAnsi="宋体" w:cs="宋体" w:hint="eastAsia"/>
                <w:color w:val="000000"/>
                <w:kern w:val="0"/>
                <w:sz w:val="24"/>
              </w:rPr>
              <w:t>防并重，调整优化医疗资源布局，优化发热门诊诊室管理，提升检测能力，加强医院感染防控，完善公共卫生服务体系，加强实施设备配备和人才培训，不断提升重大疫情救治能力和突发公共卫生事件应对能力</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实现对新冠肺炎的哨点监测，完成监测点核心设备配置，提高监测点实验室检验检测和人员能力，为新冠肺炎防控提供技术支持，强化公立医院</w:t>
            </w:r>
            <w:proofErr w:type="gramStart"/>
            <w:r>
              <w:rPr>
                <w:rFonts w:ascii="宋体" w:hAnsi="宋体" w:cs="宋体" w:hint="eastAsia"/>
                <w:color w:val="000000"/>
                <w:kern w:val="0"/>
                <w:sz w:val="24"/>
              </w:rPr>
              <w:t>医</w:t>
            </w:r>
            <w:proofErr w:type="gramEnd"/>
            <w:r>
              <w:rPr>
                <w:rFonts w:ascii="宋体" w:hAnsi="宋体" w:cs="宋体" w:hint="eastAsia"/>
                <w:color w:val="000000"/>
                <w:kern w:val="0"/>
                <w:sz w:val="24"/>
              </w:rPr>
              <w:t>防并重，调整优化医疗资源布局，优化发热门诊诊室管理，提升检测能力，加强医院感染防控，完善公共卫生服务体系，加强实施设备配备和人才培训，不断提升重大疫情救治能力和突发公共卫生事件应对能力</w:t>
            </w:r>
          </w:p>
        </w:tc>
      </w:tr>
      <w:tr w:rsidR="00654749">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654749">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完成病毒性传染病、细菌性传染病任务的检测</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≥85%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≥85%</w:t>
            </w:r>
          </w:p>
        </w:tc>
      </w:tr>
      <w:tr w:rsidR="00654749">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完成病毒性传染病、细菌性传染病监测督导任务完成率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≥90%</w:t>
            </w:r>
          </w:p>
        </w:tc>
      </w:tr>
      <w:tr w:rsidR="00654749">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突发事件应对能力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较上年增强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hint="eastAsia"/>
                <w:color w:val="000000"/>
                <w:sz w:val="24"/>
              </w:rPr>
              <w:t>较上年增强</w:t>
            </w:r>
          </w:p>
        </w:tc>
      </w:tr>
      <w:tr w:rsidR="00654749">
        <w:trPr>
          <w:trHeight w:val="1042"/>
        </w:trPr>
        <w:tc>
          <w:tcPr>
            <w:tcW w:w="390"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BE317E">
            <w:pPr>
              <w:widowControl/>
              <w:jc w:val="center"/>
              <w:textAlignment w:val="center"/>
              <w:rPr>
                <w:rFonts w:ascii="宋体" w:cs="宋体"/>
                <w:color w:val="000000"/>
                <w:sz w:val="24"/>
              </w:rPr>
            </w:pPr>
            <w:r>
              <w:rPr>
                <w:rFonts w:ascii="宋体" w:cs="宋体"/>
                <w:color w:val="000000"/>
                <w:sz w:val="24"/>
              </w:rPr>
              <w:t>服务对象满意度指标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54749" w:rsidRDefault="00654749">
            <w:pPr>
              <w:widowControl/>
              <w:jc w:val="center"/>
              <w:textAlignment w:val="center"/>
              <w:rPr>
                <w:rFonts w:ascii="宋体" w:cs="宋体"/>
                <w:color w:val="000000"/>
                <w:sz w:val="24"/>
              </w:rPr>
            </w:pPr>
          </w:p>
        </w:tc>
      </w:tr>
    </w:tbl>
    <w:p w:rsidR="00654749" w:rsidRDefault="00654749">
      <w:pPr>
        <w:widowControl/>
        <w:jc w:val="center"/>
        <w:textAlignment w:val="center"/>
        <w:rPr>
          <w:rFonts w:ascii="宋体" w:hAnsi="宋体" w:cs="宋体"/>
          <w:color w:val="000000"/>
          <w:kern w:val="0"/>
          <w:sz w:val="24"/>
        </w:rPr>
      </w:pPr>
    </w:p>
    <w:p w:rsidR="00654749" w:rsidRDefault="00BE317E">
      <w:pPr>
        <w:widowControl/>
        <w:jc w:val="center"/>
        <w:textAlignment w:val="center"/>
        <w:rPr>
          <w:rFonts w:ascii="宋体" w:hAnsi="宋体" w:cs="宋体"/>
          <w:color w:val="000000"/>
          <w:kern w:val="0"/>
          <w:sz w:val="24"/>
        </w:rPr>
      </w:pPr>
      <w:r>
        <w:rPr>
          <w:rFonts w:ascii="宋体" w:hAnsi="宋体" w:cs="宋体" w:hint="eastAsia"/>
          <w:b/>
          <w:bCs/>
          <w:color w:val="000000"/>
          <w:kern w:val="0"/>
          <w:sz w:val="36"/>
          <w:szCs w:val="36"/>
        </w:rPr>
        <w:t>新型冠状病毒感染的肺炎疫情防控实市级财政预安排绩效目标自评表</w:t>
      </w:r>
    </w:p>
    <w:p w:rsidR="00654749" w:rsidRDefault="00BE317E">
      <w:pPr>
        <w:spacing w:line="600" w:lineRule="exact"/>
        <w:jc w:val="center"/>
        <w:rPr>
          <w:rFonts w:ascii="方正小标宋简体" w:eastAsia="方正小标宋简体" w:hAnsi="宋体"/>
          <w:color w:val="000000"/>
          <w:sz w:val="72"/>
          <w:szCs w:val="72"/>
        </w:rPr>
      </w:pP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bl>
      <w:tblPr>
        <w:tblW w:w="10069" w:type="dxa"/>
        <w:jc w:val="center"/>
        <w:tblLook w:val="04A0"/>
      </w:tblPr>
      <w:tblGrid>
        <w:gridCol w:w="576"/>
        <w:gridCol w:w="1677"/>
        <w:gridCol w:w="2190"/>
        <w:gridCol w:w="1814"/>
        <w:gridCol w:w="2159"/>
        <w:gridCol w:w="1653"/>
      </w:tblGrid>
      <w:tr w:rsidR="00654749">
        <w:trPr>
          <w:trHeight w:val="570"/>
          <w:jc w:val="center"/>
        </w:trPr>
        <w:tc>
          <w:tcPr>
            <w:tcW w:w="438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项目名称</w:t>
            </w:r>
          </w:p>
        </w:tc>
        <w:tc>
          <w:tcPr>
            <w:tcW w:w="5688" w:type="dxa"/>
            <w:gridSpan w:val="3"/>
            <w:tcBorders>
              <w:top w:val="single" w:sz="8" w:space="0" w:color="000000"/>
              <w:left w:val="nil"/>
              <w:bottom w:val="single" w:sz="8" w:space="0" w:color="000000"/>
              <w:right w:val="single" w:sz="8" w:space="0" w:color="000000"/>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新型冠状病毒感染的肺炎疫情防控市级财政预安排专项资金</w:t>
            </w:r>
          </w:p>
        </w:tc>
      </w:tr>
      <w:tr w:rsidR="00654749">
        <w:trPr>
          <w:trHeight w:val="300"/>
          <w:jc w:val="center"/>
        </w:trPr>
        <w:tc>
          <w:tcPr>
            <w:tcW w:w="438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预算单位</w:t>
            </w:r>
          </w:p>
        </w:tc>
        <w:tc>
          <w:tcPr>
            <w:tcW w:w="5688" w:type="dxa"/>
            <w:gridSpan w:val="3"/>
            <w:tcBorders>
              <w:top w:val="single" w:sz="8" w:space="0" w:color="000000"/>
              <w:left w:val="nil"/>
              <w:bottom w:val="single" w:sz="8" w:space="0" w:color="000000"/>
              <w:right w:val="single" w:sz="8" w:space="0" w:color="000000"/>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攀枝花市妇幼保健院</w:t>
            </w:r>
          </w:p>
        </w:tc>
      </w:tr>
      <w:tr w:rsidR="00654749">
        <w:trPr>
          <w:trHeight w:val="300"/>
          <w:jc w:val="center"/>
        </w:trPr>
        <w:tc>
          <w:tcPr>
            <w:tcW w:w="514" w:type="dxa"/>
            <w:vMerge w:val="restart"/>
            <w:tcBorders>
              <w:top w:val="nil"/>
              <w:left w:val="single" w:sz="8" w:space="0" w:color="000000"/>
              <w:bottom w:val="nil"/>
              <w:right w:val="single" w:sz="8" w:space="0" w:color="000000"/>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预算执行情况(万元)</w:t>
            </w:r>
          </w:p>
        </w:tc>
        <w:tc>
          <w:tcPr>
            <w:tcW w:w="3867" w:type="dxa"/>
            <w:gridSpan w:val="2"/>
            <w:tcBorders>
              <w:top w:val="single" w:sz="8" w:space="0" w:color="000000"/>
              <w:left w:val="nil"/>
              <w:bottom w:val="single" w:sz="8" w:space="0" w:color="000000"/>
              <w:right w:val="single" w:sz="8" w:space="0" w:color="000000"/>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预算数:</w:t>
            </w:r>
          </w:p>
        </w:tc>
        <w:tc>
          <w:tcPr>
            <w:tcW w:w="1835" w:type="dxa"/>
            <w:tcBorders>
              <w:top w:val="nil"/>
              <w:left w:val="nil"/>
              <w:bottom w:val="single" w:sz="8" w:space="0" w:color="000000"/>
              <w:right w:val="single" w:sz="8" w:space="0" w:color="000000"/>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c>
          <w:tcPr>
            <w:tcW w:w="2184" w:type="dxa"/>
            <w:tcBorders>
              <w:top w:val="nil"/>
              <w:left w:val="nil"/>
              <w:bottom w:val="single" w:sz="8" w:space="0" w:color="000000"/>
              <w:right w:val="single" w:sz="8" w:space="0" w:color="000000"/>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执行数:</w:t>
            </w:r>
          </w:p>
        </w:tc>
        <w:tc>
          <w:tcPr>
            <w:tcW w:w="1669" w:type="dxa"/>
            <w:tcBorders>
              <w:top w:val="nil"/>
              <w:left w:val="nil"/>
              <w:bottom w:val="single" w:sz="8" w:space="0" w:color="000000"/>
              <w:right w:val="single" w:sz="8" w:space="0" w:color="000000"/>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r>
      <w:tr w:rsidR="00654749">
        <w:trPr>
          <w:trHeight w:val="300"/>
          <w:jc w:val="center"/>
        </w:trPr>
        <w:tc>
          <w:tcPr>
            <w:tcW w:w="514" w:type="dxa"/>
            <w:vMerge/>
            <w:tcBorders>
              <w:top w:val="nil"/>
              <w:left w:val="single" w:sz="8" w:space="0" w:color="000000"/>
              <w:bottom w:val="nil"/>
              <w:right w:val="single" w:sz="8" w:space="0" w:color="000000"/>
            </w:tcBorders>
            <w:vAlign w:val="center"/>
          </w:tcPr>
          <w:p w:rsidR="00654749" w:rsidRDefault="00654749">
            <w:pPr>
              <w:widowControl/>
              <w:jc w:val="center"/>
              <w:textAlignment w:val="center"/>
              <w:rPr>
                <w:rFonts w:ascii="宋体" w:hAnsi="宋体" w:cs="宋体"/>
                <w:color w:val="000000"/>
                <w:kern w:val="0"/>
                <w:sz w:val="24"/>
              </w:rPr>
            </w:pPr>
          </w:p>
        </w:tc>
        <w:tc>
          <w:tcPr>
            <w:tcW w:w="3867" w:type="dxa"/>
            <w:gridSpan w:val="2"/>
            <w:tcBorders>
              <w:top w:val="single" w:sz="8" w:space="0" w:color="000000"/>
              <w:left w:val="nil"/>
              <w:bottom w:val="single" w:sz="8" w:space="0" w:color="000000"/>
              <w:right w:val="single" w:sz="8" w:space="0" w:color="000000"/>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其中-财政拨款:</w:t>
            </w:r>
          </w:p>
        </w:tc>
        <w:tc>
          <w:tcPr>
            <w:tcW w:w="1835" w:type="dxa"/>
            <w:tcBorders>
              <w:top w:val="nil"/>
              <w:left w:val="nil"/>
              <w:bottom w:val="single" w:sz="8" w:space="0" w:color="000000"/>
              <w:right w:val="single" w:sz="8" w:space="0" w:color="000000"/>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c>
          <w:tcPr>
            <w:tcW w:w="2184" w:type="dxa"/>
            <w:tcBorders>
              <w:top w:val="nil"/>
              <w:left w:val="nil"/>
              <w:bottom w:val="single" w:sz="8" w:space="0" w:color="000000"/>
              <w:right w:val="single" w:sz="8" w:space="0" w:color="000000"/>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其中-财政拨款:</w:t>
            </w:r>
          </w:p>
        </w:tc>
        <w:tc>
          <w:tcPr>
            <w:tcW w:w="1669" w:type="dxa"/>
            <w:tcBorders>
              <w:top w:val="nil"/>
              <w:left w:val="nil"/>
              <w:bottom w:val="single" w:sz="8" w:space="0" w:color="000000"/>
              <w:right w:val="single" w:sz="8" w:space="0" w:color="000000"/>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r>
      <w:tr w:rsidR="00654749">
        <w:trPr>
          <w:trHeight w:val="300"/>
          <w:jc w:val="center"/>
        </w:trPr>
        <w:tc>
          <w:tcPr>
            <w:tcW w:w="514" w:type="dxa"/>
            <w:vMerge/>
            <w:tcBorders>
              <w:top w:val="nil"/>
              <w:left w:val="single" w:sz="8" w:space="0" w:color="000000"/>
              <w:bottom w:val="nil"/>
              <w:right w:val="single" w:sz="8" w:space="0" w:color="000000"/>
            </w:tcBorders>
            <w:vAlign w:val="center"/>
          </w:tcPr>
          <w:p w:rsidR="00654749" w:rsidRDefault="00654749">
            <w:pPr>
              <w:widowControl/>
              <w:jc w:val="center"/>
              <w:textAlignment w:val="center"/>
              <w:rPr>
                <w:rFonts w:ascii="宋体" w:hAnsi="宋体" w:cs="宋体"/>
                <w:color w:val="000000"/>
                <w:kern w:val="0"/>
                <w:sz w:val="24"/>
              </w:rPr>
            </w:pPr>
          </w:p>
        </w:tc>
        <w:tc>
          <w:tcPr>
            <w:tcW w:w="3867" w:type="dxa"/>
            <w:gridSpan w:val="2"/>
            <w:tcBorders>
              <w:top w:val="single" w:sz="8" w:space="0" w:color="000000"/>
              <w:left w:val="nil"/>
              <w:bottom w:val="nil"/>
              <w:right w:val="single" w:sz="8" w:space="0" w:color="000000"/>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其它资金:</w:t>
            </w:r>
          </w:p>
        </w:tc>
        <w:tc>
          <w:tcPr>
            <w:tcW w:w="1835" w:type="dxa"/>
            <w:tcBorders>
              <w:top w:val="nil"/>
              <w:left w:val="nil"/>
              <w:bottom w:val="nil"/>
              <w:right w:val="single" w:sz="8" w:space="0" w:color="000000"/>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p>
        </w:tc>
        <w:tc>
          <w:tcPr>
            <w:tcW w:w="2184" w:type="dxa"/>
            <w:tcBorders>
              <w:top w:val="nil"/>
              <w:left w:val="nil"/>
              <w:bottom w:val="nil"/>
              <w:right w:val="single" w:sz="8" w:space="0" w:color="000000"/>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其它资金:</w:t>
            </w:r>
          </w:p>
        </w:tc>
        <w:tc>
          <w:tcPr>
            <w:tcW w:w="1669" w:type="dxa"/>
            <w:tcBorders>
              <w:top w:val="nil"/>
              <w:left w:val="nil"/>
              <w:bottom w:val="nil"/>
              <w:right w:val="single" w:sz="8" w:space="0" w:color="000000"/>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p>
        </w:tc>
      </w:tr>
      <w:tr w:rsidR="00654749">
        <w:trPr>
          <w:trHeight w:val="300"/>
          <w:jc w:val="center"/>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年度目标完成情况</w:t>
            </w:r>
          </w:p>
        </w:tc>
        <w:tc>
          <w:tcPr>
            <w:tcW w:w="5702" w:type="dxa"/>
            <w:gridSpan w:val="3"/>
            <w:tcBorders>
              <w:top w:val="single" w:sz="4" w:space="0" w:color="auto"/>
              <w:left w:val="nil"/>
              <w:bottom w:val="single" w:sz="4" w:space="0" w:color="auto"/>
              <w:right w:val="single" w:sz="4" w:space="0" w:color="auto"/>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预期目标</w:t>
            </w:r>
          </w:p>
        </w:tc>
        <w:tc>
          <w:tcPr>
            <w:tcW w:w="3853" w:type="dxa"/>
            <w:gridSpan w:val="2"/>
            <w:tcBorders>
              <w:top w:val="single" w:sz="4" w:space="0" w:color="auto"/>
              <w:left w:val="nil"/>
              <w:bottom w:val="single" w:sz="4" w:space="0" w:color="auto"/>
              <w:right w:val="single" w:sz="4" w:space="0" w:color="auto"/>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实际完成目标</w:t>
            </w:r>
          </w:p>
        </w:tc>
      </w:tr>
      <w:tr w:rsidR="00654749">
        <w:trPr>
          <w:trHeight w:val="570"/>
          <w:jc w:val="center"/>
        </w:trPr>
        <w:tc>
          <w:tcPr>
            <w:tcW w:w="514" w:type="dxa"/>
            <w:vMerge/>
            <w:tcBorders>
              <w:top w:val="single" w:sz="4" w:space="0" w:color="auto"/>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5702" w:type="dxa"/>
            <w:gridSpan w:val="3"/>
            <w:tcBorders>
              <w:top w:val="single" w:sz="4" w:space="0" w:color="auto"/>
              <w:left w:val="nil"/>
              <w:bottom w:val="single" w:sz="4" w:space="0" w:color="auto"/>
              <w:right w:val="single" w:sz="4" w:space="0" w:color="auto"/>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切实保障疫情防控、应急处置和医疗救治工作有力、有序、有效开展</w:t>
            </w:r>
          </w:p>
        </w:tc>
        <w:tc>
          <w:tcPr>
            <w:tcW w:w="3853" w:type="dxa"/>
            <w:gridSpan w:val="2"/>
            <w:tcBorders>
              <w:top w:val="single" w:sz="4" w:space="0" w:color="auto"/>
              <w:left w:val="nil"/>
              <w:bottom w:val="single" w:sz="4" w:space="0" w:color="auto"/>
              <w:right w:val="single" w:sz="4" w:space="0" w:color="auto"/>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切实保障疫情防控、应急处置和医疗救治工作有力、有序、有效开展</w:t>
            </w:r>
          </w:p>
        </w:tc>
      </w:tr>
      <w:tr w:rsidR="00654749">
        <w:trPr>
          <w:trHeight w:val="870"/>
          <w:jc w:val="center"/>
        </w:trPr>
        <w:tc>
          <w:tcPr>
            <w:tcW w:w="514" w:type="dxa"/>
            <w:vMerge w:val="restart"/>
            <w:tcBorders>
              <w:top w:val="nil"/>
              <w:left w:val="single" w:sz="4" w:space="0" w:color="auto"/>
              <w:bottom w:val="single" w:sz="4" w:space="0" w:color="auto"/>
              <w:right w:val="single" w:sz="4" w:space="0" w:color="auto"/>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绩效指标完成情况</w:t>
            </w:r>
          </w:p>
        </w:tc>
        <w:tc>
          <w:tcPr>
            <w:tcW w:w="1677" w:type="dxa"/>
            <w:tcBorders>
              <w:top w:val="nil"/>
              <w:left w:val="nil"/>
              <w:bottom w:val="single" w:sz="4" w:space="0" w:color="auto"/>
              <w:right w:val="single" w:sz="4" w:space="0" w:color="auto"/>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一级指标</w:t>
            </w:r>
          </w:p>
        </w:tc>
        <w:tc>
          <w:tcPr>
            <w:tcW w:w="2190" w:type="dxa"/>
            <w:tcBorders>
              <w:top w:val="nil"/>
              <w:left w:val="nil"/>
              <w:bottom w:val="single" w:sz="4" w:space="0" w:color="auto"/>
              <w:right w:val="single" w:sz="4" w:space="0" w:color="auto"/>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二级指标</w:t>
            </w:r>
          </w:p>
        </w:tc>
        <w:tc>
          <w:tcPr>
            <w:tcW w:w="1835" w:type="dxa"/>
            <w:tcBorders>
              <w:top w:val="nil"/>
              <w:left w:val="nil"/>
              <w:bottom w:val="single" w:sz="4" w:space="0" w:color="auto"/>
              <w:right w:val="single" w:sz="4" w:space="0" w:color="auto"/>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三级指标</w:t>
            </w:r>
          </w:p>
        </w:tc>
        <w:tc>
          <w:tcPr>
            <w:tcW w:w="2184" w:type="dxa"/>
            <w:tcBorders>
              <w:top w:val="nil"/>
              <w:left w:val="nil"/>
              <w:bottom w:val="single" w:sz="4" w:space="0" w:color="auto"/>
              <w:right w:val="single" w:sz="4" w:space="0" w:color="auto"/>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预期指标值(包含数字及文字描述)</w:t>
            </w:r>
          </w:p>
        </w:tc>
        <w:tc>
          <w:tcPr>
            <w:tcW w:w="1669" w:type="dxa"/>
            <w:tcBorders>
              <w:top w:val="nil"/>
              <w:left w:val="nil"/>
              <w:bottom w:val="single" w:sz="4" w:space="0" w:color="auto"/>
              <w:right w:val="single" w:sz="4" w:space="0" w:color="auto"/>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实际完成指标值(包含数字及文字描述)</w:t>
            </w:r>
          </w:p>
        </w:tc>
      </w:tr>
      <w:tr w:rsidR="00654749">
        <w:trPr>
          <w:trHeight w:val="585"/>
          <w:jc w:val="center"/>
        </w:trPr>
        <w:tc>
          <w:tcPr>
            <w:tcW w:w="514"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677" w:type="dxa"/>
            <w:vMerge w:val="restart"/>
            <w:tcBorders>
              <w:top w:val="nil"/>
              <w:left w:val="single" w:sz="4" w:space="0" w:color="auto"/>
              <w:bottom w:val="single" w:sz="4" w:space="0" w:color="auto"/>
              <w:right w:val="single" w:sz="4" w:space="0" w:color="auto"/>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2190" w:type="dxa"/>
            <w:vMerge w:val="restart"/>
            <w:tcBorders>
              <w:top w:val="nil"/>
              <w:left w:val="single" w:sz="4" w:space="0" w:color="auto"/>
              <w:bottom w:val="single" w:sz="4" w:space="0" w:color="auto"/>
              <w:right w:val="single" w:sz="4" w:space="0" w:color="auto"/>
            </w:tcBorders>
            <w:shd w:val="clear" w:color="auto" w:fill="auto"/>
            <w:vAlign w:val="center"/>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数量指标</w:t>
            </w:r>
          </w:p>
        </w:tc>
        <w:tc>
          <w:tcPr>
            <w:tcW w:w="1835"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指标1：医用外科口罩</w:t>
            </w:r>
          </w:p>
        </w:tc>
        <w:tc>
          <w:tcPr>
            <w:tcW w:w="2184"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4000个</w:t>
            </w:r>
          </w:p>
        </w:tc>
        <w:tc>
          <w:tcPr>
            <w:tcW w:w="1669"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4000个</w:t>
            </w:r>
          </w:p>
        </w:tc>
      </w:tr>
      <w:tr w:rsidR="00654749">
        <w:trPr>
          <w:trHeight w:val="300"/>
          <w:jc w:val="center"/>
        </w:trPr>
        <w:tc>
          <w:tcPr>
            <w:tcW w:w="514"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677"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2190"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835"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指标2：一次性医用口罩、帽子</w:t>
            </w:r>
          </w:p>
        </w:tc>
        <w:tc>
          <w:tcPr>
            <w:tcW w:w="2184"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7000个</w:t>
            </w:r>
          </w:p>
        </w:tc>
        <w:tc>
          <w:tcPr>
            <w:tcW w:w="1669"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7000个</w:t>
            </w:r>
          </w:p>
        </w:tc>
      </w:tr>
      <w:tr w:rsidR="00654749">
        <w:trPr>
          <w:trHeight w:val="300"/>
          <w:jc w:val="center"/>
        </w:trPr>
        <w:tc>
          <w:tcPr>
            <w:tcW w:w="514"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677"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2190"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835"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指标3：各</w:t>
            </w:r>
            <w:proofErr w:type="gramStart"/>
            <w:r>
              <w:rPr>
                <w:rFonts w:ascii="宋体" w:hAnsi="宋体" w:cs="宋体" w:hint="eastAsia"/>
                <w:color w:val="000000"/>
                <w:kern w:val="0"/>
                <w:sz w:val="24"/>
              </w:rPr>
              <w:t>类洗消液</w:t>
            </w:r>
            <w:proofErr w:type="gramEnd"/>
          </w:p>
        </w:tc>
        <w:tc>
          <w:tcPr>
            <w:tcW w:w="2184"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3346瓶</w:t>
            </w:r>
          </w:p>
        </w:tc>
        <w:tc>
          <w:tcPr>
            <w:tcW w:w="1669"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3346瓶</w:t>
            </w:r>
          </w:p>
        </w:tc>
      </w:tr>
      <w:tr w:rsidR="00654749">
        <w:trPr>
          <w:trHeight w:val="285"/>
          <w:jc w:val="center"/>
        </w:trPr>
        <w:tc>
          <w:tcPr>
            <w:tcW w:w="514"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677"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2190"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835"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指标4：消毒材料</w:t>
            </w:r>
          </w:p>
        </w:tc>
        <w:tc>
          <w:tcPr>
            <w:tcW w:w="2184"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600张</w:t>
            </w:r>
          </w:p>
        </w:tc>
        <w:tc>
          <w:tcPr>
            <w:tcW w:w="1669"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600张</w:t>
            </w:r>
          </w:p>
        </w:tc>
      </w:tr>
      <w:tr w:rsidR="00654749">
        <w:trPr>
          <w:trHeight w:val="300"/>
          <w:jc w:val="center"/>
        </w:trPr>
        <w:tc>
          <w:tcPr>
            <w:tcW w:w="514"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677"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2190" w:type="dxa"/>
            <w:vMerge w:val="restart"/>
            <w:tcBorders>
              <w:top w:val="nil"/>
              <w:left w:val="single" w:sz="4" w:space="0" w:color="auto"/>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质量指标</w:t>
            </w:r>
          </w:p>
        </w:tc>
        <w:tc>
          <w:tcPr>
            <w:tcW w:w="1835"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指标1：医用外科口罩</w:t>
            </w:r>
          </w:p>
        </w:tc>
        <w:tc>
          <w:tcPr>
            <w:tcW w:w="2184"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合格</w:t>
            </w:r>
          </w:p>
        </w:tc>
        <w:tc>
          <w:tcPr>
            <w:tcW w:w="1669"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合格</w:t>
            </w:r>
          </w:p>
        </w:tc>
      </w:tr>
      <w:tr w:rsidR="00654749">
        <w:trPr>
          <w:trHeight w:val="300"/>
          <w:jc w:val="center"/>
        </w:trPr>
        <w:tc>
          <w:tcPr>
            <w:tcW w:w="514"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677"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2190"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835"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指标2：一次性医用口罩</w:t>
            </w:r>
          </w:p>
        </w:tc>
        <w:tc>
          <w:tcPr>
            <w:tcW w:w="2184"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合格</w:t>
            </w:r>
          </w:p>
        </w:tc>
        <w:tc>
          <w:tcPr>
            <w:tcW w:w="1669"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合格</w:t>
            </w:r>
          </w:p>
        </w:tc>
      </w:tr>
      <w:tr w:rsidR="00654749">
        <w:trPr>
          <w:trHeight w:val="300"/>
          <w:jc w:val="center"/>
        </w:trPr>
        <w:tc>
          <w:tcPr>
            <w:tcW w:w="514"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677"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2190"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835"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指标3：各</w:t>
            </w:r>
            <w:proofErr w:type="gramStart"/>
            <w:r>
              <w:rPr>
                <w:rFonts w:ascii="宋体" w:hAnsi="宋体" w:cs="宋体" w:hint="eastAsia"/>
                <w:color w:val="000000"/>
                <w:kern w:val="0"/>
                <w:sz w:val="24"/>
              </w:rPr>
              <w:t>类洗消液</w:t>
            </w:r>
            <w:proofErr w:type="gramEnd"/>
          </w:p>
        </w:tc>
        <w:tc>
          <w:tcPr>
            <w:tcW w:w="2184"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合格</w:t>
            </w:r>
          </w:p>
        </w:tc>
        <w:tc>
          <w:tcPr>
            <w:tcW w:w="1669"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合格</w:t>
            </w:r>
          </w:p>
        </w:tc>
      </w:tr>
      <w:tr w:rsidR="00654749">
        <w:trPr>
          <w:trHeight w:val="300"/>
          <w:jc w:val="center"/>
        </w:trPr>
        <w:tc>
          <w:tcPr>
            <w:tcW w:w="514"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677"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2190"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835"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指标4：消毒材料</w:t>
            </w:r>
          </w:p>
        </w:tc>
        <w:tc>
          <w:tcPr>
            <w:tcW w:w="2184"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合格</w:t>
            </w:r>
          </w:p>
        </w:tc>
        <w:tc>
          <w:tcPr>
            <w:tcW w:w="1669"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合格</w:t>
            </w:r>
          </w:p>
        </w:tc>
      </w:tr>
      <w:tr w:rsidR="00654749">
        <w:trPr>
          <w:trHeight w:val="300"/>
          <w:jc w:val="center"/>
        </w:trPr>
        <w:tc>
          <w:tcPr>
            <w:tcW w:w="514"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677"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2190" w:type="dxa"/>
            <w:vMerge w:val="restart"/>
            <w:tcBorders>
              <w:top w:val="nil"/>
              <w:left w:val="single" w:sz="4" w:space="0" w:color="auto"/>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时效指标</w:t>
            </w:r>
          </w:p>
        </w:tc>
        <w:tc>
          <w:tcPr>
            <w:tcW w:w="1835"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指标1：使用完成时间 </w:t>
            </w:r>
          </w:p>
        </w:tc>
        <w:tc>
          <w:tcPr>
            <w:tcW w:w="2184"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2020年</w:t>
            </w:r>
          </w:p>
        </w:tc>
        <w:tc>
          <w:tcPr>
            <w:tcW w:w="1669"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2020年年</w:t>
            </w:r>
          </w:p>
        </w:tc>
      </w:tr>
      <w:tr w:rsidR="00654749">
        <w:trPr>
          <w:trHeight w:val="300"/>
          <w:jc w:val="center"/>
        </w:trPr>
        <w:tc>
          <w:tcPr>
            <w:tcW w:w="514"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677"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2190"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835"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指标2： 使用完成时间</w:t>
            </w:r>
          </w:p>
        </w:tc>
        <w:tc>
          <w:tcPr>
            <w:tcW w:w="2184"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2020年</w:t>
            </w:r>
          </w:p>
        </w:tc>
        <w:tc>
          <w:tcPr>
            <w:tcW w:w="1669"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2020年年</w:t>
            </w:r>
          </w:p>
        </w:tc>
      </w:tr>
      <w:tr w:rsidR="00654749">
        <w:trPr>
          <w:trHeight w:val="300"/>
          <w:jc w:val="center"/>
        </w:trPr>
        <w:tc>
          <w:tcPr>
            <w:tcW w:w="514"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677"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2190"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835"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指标3：使用完</w:t>
            </w:r>
            <w:r>
              <w:rPr>
                <w:rFonts w:ascii="宋体" w:hAnsi="宋体" w:cs="宋体" w:hint="eastAsia"/>
                <w:color w:val="000000"/>
                <w:kern w:val="0"/>
                <w:sz w:val="24"/>
              </w:rPr>
              <w:lastRenderedPageBreak/>
              <w:t>成时间</w:t>
            </w:r>
          </w:p>
        </w:tc>
        <w:tc>
          <w:tcPr>
            <w:tcW w:w="2184"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2020年</w:t>
            </w:r>
          </w:p>
        </w:tc>
        <w:tc>
          <w:tcPr>
            <w:tcW w:w="1669"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2020年年</w:t>
            </w:r>
          </w:p>
        </w:tc>
      </w:tr>
      <w:tr w:rsidR="00654749">
        <w:trPr>
          <w:trHeight w:val="300"/>
          <w:jc w:val="center"/>
        </w:trPr>
        <w:tc>
          <w:tcPr>
            <w:tcW w:w="514"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677"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2190"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835"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指标4： 使用完成时间</w:t>
            </w:r>
          </w:p>
        </w:tc>
        <w:tc>
          <w:tcPr>
            <w:tcW w:w="2184"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2020年</w:t>
            </w:r>
          </w:p>
        </w:tc>
        <w:tc>
          <w:tcPr>
            <w:tcW w:w="1669"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2020年年</w:t>
            </w:r>
          </w:p>
        </w:tc>
      </w:tr>
      <w:tr w:rsidR="00654749">
        <w:trPr>
          <w:trHeight w:val="300"/>
          <w:jc w:val="center"/>
        </w:trPr>
        <w:tc>
          <w:tcPr>
            <w:tcW w:w="514"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677"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2190" w:type="dxa"/>
            <w:vMerge w:val="restart"/>
            <w:tcBorders>
              <w:top w:val="nil"/>
              <w:left w:val="single" w:sz="4" w:space="0" w:color="auto"/>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成本指标</w:t>
            </w:r>
          </w:p>
        </w:tc>
        <w:tc>
          <w:tcPr>
            <w:tcW w:w="1835"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指标1：医用外科口罩</w:t>
            </w:r>
          </w:p>
        </w:tc>
        <w:tc>
          <w:tcPr>
            <w:tcW w:w="2184"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6200</w:t>
            </w:r>
          </w:p>
        </w:tc>
        <w:tc>
          <w:tcPr>
            <w:tcW w:w="1669"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6200</w:t>
            </w:r>
          </w:p>
        </w:tc>
      </w:tr>
      <w:tr w:rsidR="00654749">
        <w:trPr>
          <w:trHeight w:val="300"/>
          <w:jc w:val="center"/>
        </w:trPr>
        <w:tc>
          <w:tcPr>
            <w:tcW w:w="514"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677"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2190"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835"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指标2：一次性医用口罩、帽子</w:t>
            </w:r>
          </w:p>
        </w:tc>
        <w:tc>
          <w:tcPr>
            <w:tcW w:w="2184"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7700</w:t>
            </w:r>
          </w:p>
        </w:tc>
        <w:tc>
          <w:tcPr>
            <w:tcW w:w="1669"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7700</w:t>
            </w:r>
          </w:p>
        </w:tc>
      </w:tr>
      <w:tr w:rsidR="00654749">
        <w:trPr>
          <w:trHeight w:val="300"/>
          <w:jc w:val="center"/>
        </w:trPr>
        <w:tc>
          <w:tcPr>
            <w:tcW w:w="514"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677"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2190"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835"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指标3：各</w:t>
            </w:r>
            <w:proofErr w:type="gramStart"/>
            <w:r>
              <w:rPr>
                <w:rFonts w:ascii="宋体" w:hAnsi="宋体" w:cs="宋体" w:hint="eastAsia"/>
                <w:color w:val="000000"/>
                <w:kern w:val="0"/>
                <w:sz w:val="24"/>
              </w:rPr>
              <w:t>类洗消液</w:t>
            </w:r>
            <w:proofErr w:type="gramEnd"/>
          </w:p>
        </w:tc>
        <w:tc>
          <w:tcPr>
            <w:tcW w:w="2184"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44325</w:t>
            </w:r>
          </w:p>
        </w:tc>
        <w:tc>
          <w:tcPr>
            <w:tcW w:w="1669"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44325</w:t>
            </w:r>
          </w:p>
        </w:tc>
      </w:tr>
      <w:tr w:rsidR="00654749">
        <w:trPr>
          <w:trHeight w:val="300"/>
          <w:jc w:val="center"/>
        </w:trPr>
        <w:tc>
          <w:tcPr>
            <w:tcW w:w="514"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677"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2190"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835"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指标4：消毒材料</w:t>
            </w:r>
          </w:p>
        </w:tc>
        <w:tc>
          <w:tcPr>
            <w:tcW w:w="2184"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1775</w:t>
            </w:r>
          </w:p>
        </w:tc>
        <w:tc>
          <w:tcPr>
            <w:tcW w:w="1669"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1775</w:t>
            </w:r>
          </w:p>
        </w:tc>
      </w:tr>
      <w:tr w:rsidR="00654749">
        <w:trPr>
          <w:trHeight w:val="300"/>
          <w:jc w:val="center"/>
        </w:trPr>
        <w:tc>
          <w:tcPr>
            <w:tcW w:w="514"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677" w:type="dxa"/>
            <w:tcBorders>
              <w:top w:val="nil"/>
              <w:left w:val="nil"/>
              <w:bottom w:val="single" w:sz="4" w:space="0" w:color="auto"/>
              <w:right w:val="single" w:sz="4" w:space="0" w:color="auto"/>
            </w:tcBorders>
            <w:shd w:val="clear" w:color="auto" w:fill="auto"/>
            <w:noWrap/>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2190"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社会效益</w:t>
            </w:r>
          </w:p>
        </w:tc>
        <w:tc>
          <w:tcPr>
            <w:tcW w:w="1835"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指标1：疫情控制</w:t>
            </w:r>
          </w:p>
        </w:tc>
        <w:tc>
          <w:tcPr>
            <w:tcW w:w="2184"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保证各项防疫工作有效开展</w:t>
            </w:r>
          </w:p>
        </w:tc>
        <w:tc>
          <w:tcPr>
            <w:tcW w:w="1669"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完成</w:t>
            </w:r>
          </w:p>
        </w:tc>
      </w:tr>
      <w:tr w:rsidR="00654749">
        <w:trPr>
          <w:trHeight w:val="300"/>
          <w:jc w:val="center"/>
        </w:trPr>
        <w:tc>
          <w:tcPr>
            <w:tcW w:w="514" w:type="dxa"/>
            <w:vMerge/>
            <w:tcBorders>
              <w:top w:val="nil"/>
              <w:left w:val="single" w:sz="4" w:space="0" w:color="auto"/>
              <w:bottom w:val="single" w:sz="4" w:space="0" w:color="auto"/>
              <w:right w:val="single" w:sz="4" w:space="0" w:color="auto"/>
            </w:tcBorders>
            <w:vAlign w:val="center"/>
          </w:tcPr>
          <w:p w:rsidR="00654749" w:rsidRDefault="00654749">
            <w:pPr>
              <w:widowControl/>
              <w:jc w:val="center"/>
              <w:textAlignment w:val="center"/>
              <w:rPr>
                <w:rFonts w:ascii="宋体" w:hAnsi="宋体" w:cs="宋体"/>
                <w:color w:val="000000"/>
                <w:kern w:val="0"/>
                <w:sz w:val="24"/>
              </w:rPr>
            </w:pPr>
          </w:p>
        </w:tc>
        <w:tc>
          <w:tcPr>
            <w:tcW w:w="1677" w:type="dxa"/>
            <w:tcBorders>
              <w:top w:val="nil"/>
              <w:left w:val="nil"/>
              <w:bottom w:val="single" w:sz="4" w:space="0" w:color="auto"/>
              <w:right w:val="single" w:sz="4" w:space="0" w:color="auto"/>
            </w:tcBorders>
            <w:shd w:val="clear" w:color="auto" w:fill="auto"/>
            <w:noWrap/>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满意度指标</w:t>
            </w:r>
          </w:p>
        </w:tc>
        <w:tc>
          <w:tcPr>
            <w:tcW w:w="2190" w:type="dxa"/>
            <w:tcBorders>
              <w:top w:val="nil"/>
              <w:left w:val="nil"/>
              <w:bottom w:val="single" w:sz="4" w:space="0" w:color="auto"/>
              <w:right w:val="single" w:sz="4" w:space="0" w:color="auto"/>
            </w:tcBorders>
            <w:shd w:val="clear" w:color="auto" w:fill="auto"/>
            <w:noWrap/>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服务对象满意度指标</w:t>
            </w:r>
          </w:p>
        </w:tc>
        <w:tc>
          <w:tcPr>
            <w:tcW w:w="1835"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指标1：群众满意</w:t>
            </w:r>
          </w:p>
        </w:tc>
        <w:tc>
          <w:tcPr>
            <w:tcW w:w="2184"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大于80%</w:t>
            </w:r>
          </w:p>
        </w:tc>
        <w:tc>
          <w:tcPr>
            <w:tcW w:w="1669" w:type="dxa"/>
            <w:tcBorders>
              <w:top w:val="nil"/>
              <w:left w:val="nil"/>
              <w:bottom w:val="single" w:sz="4" w:space="0" w:color="auto"/>
              <w:right w:val="single" w:sz="4" w:space="0" w:color="auto"/>
            </w:tcBorders>
            <w:shd w:val="clear" w:color="auto" w:fill="auto"/>
            <w:vAlign w:val="bottom"/>
          </w:tcPr>
          <w:p w:rsidR="00654749" w:rsidRDefault="00BE317E">
            <w:pPr>
              <w:widowControl/>
              <w:jc w:val="center"/>
              <w:textAlignment w:val="center"/>
              <w:rPr>
                <w:rFonts w:ascii="宋体" w:hAnsi="宋体" w:cs="宋体"/>
                <w:color w:val="000000"/>
                <w:kern w:val="0"/>
                <w:sz w:val="24"/>
              </w:rPr>
            </w:pPr>
            <w:r>
              <w:rPr>
                <w:rFonts w:ascii="宋体" w:hAnsi="宋体" w:cs="宋体" w:hint="eastAsia"/>
                <w:color w:val="000000"/>
                <w:kern w:val="0"/>
                <w:sz w:val="24"/>
              </w:rPr>
              <w:t>完成</w:t>
            </w:r>
          </w:p>
        </w:tc>
      </w:tr>
    </w:tbl>
    <w:p w:rsidR="00654749" w:rsidRDefault="00654749">
      <w:pPr>
        <w:widowControl/>
        <w:jc w:val="center"/>
        <w:textAlignment w:val="center"/>
        <w:rPr>
          <w:rFonts w:ascii="宋体" w:hAnsi="宋体" w:cs="宋体"/>
          <w:color w:val="000000"/>
          <w:kern w:val="0"/>
          <w:sz w:val="24"/>
        </w:rPr>
      </w:pPr>
    </w:p>
    <w:p w:rsidR="00654749" w:rsidRDefault="00654749">
      <w:pPr>
        <w:widowControl/>
        <w:jc w:val="center"/>
        <w:textAlignment w:val="center"/>
        <w:rPr>
          <w:rFonts w:ascii="宋体" w:hAnsi="宋体" w:cs="宋体"/>
          <w:color w:val="000000"/>
          <w:kern w:val="0"/>
          <w:sz w:val="24"/>
        </w:rPr>
      </w:pPr>
    </w:p>
    <w:p w:rsidR="00654749" w:rsidRDefault="00BE317E">
      <w:pPr>
        <w:spacing w:line="580" w:lineRule="exact"/>
        <w:ind w:left="630"/>
        <w:rPr>
          <w:rFonts w:ascii="仿宋_GB2312" w:eastAsia="仿宋_GB2312" w:hAnsi="仿宋_GB2312" w:cs="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654749" w:rsidRDefault="00BE317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年部门整体支出绩效评价情况开展自评，《攀枝花</w:t>
      </w:r>
      <w:r>
        <w:rPr>
          <w:rFonts w:ascii="仿宋_GB2312" w:eastAsia="仿宋_GB2312" w:hAnsi="仿宋_GB2312" w:cs="仿宋_GB2312"/>
          <w:sz w:val="32"/>
          <w:szCs w:val="32"/>
        </w:rPr>
        <w:t>市妇幼保健院2020</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654749" w:rsidRDefault="00BE317E">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本部门自行组织对援藏</w:t>
      </w:r>
      <w:proofErr w:type="gramStart"/>
      <w:r>
        <w:rPr>
          <w:rFonts w:ascii="仿宋_GB2312" w:eastAsia="仿宋_GB2312" w:hAnsi="仿宋_GB2312" w:cs="仿宋_GB2312"/>
          <w:sz w:val="32"/>
          <w:szCs w:val="32"/>
        </w:rPr>
        <w:t>援彝干部</w:t>
      </w:r>
      <w:proofErr w:type="gramEnd"/>
      <w:r>
        <w:rPr>
          <w:rFonts w:ascii="仿宋_GB2312" w:eastAsia="仿宋_GB2312" w:hAnsi="仿宋_GB2312" w:cs="仿宋_GB2312"/>
          <w:sz w:val="32"/>
          <w:szCs w:val="32"/>
        </w:rPr>
        <w:t>人才补助</w:t>
      </w:r>
      <w:r>
        <w:rPr>
          <w:rFonts w:ascii="仿宋_GB2312" w:eastAsia="仿宋_GB2312" w:hAnsi="仿宋_GB2312" w:cs="仿宋_GB2312" w:hint="eastAsia"/>
          <w:sz w:val="32"/>
          <w:szCs w:val="32"/>
        </w:rPr>
        <w:t>项目、机关</w:t>
      </w:r>
      <w:r>
        <w:rPr>
          <w:rFonts w:ascii="仿宋_GB2312" w:eastAsia="仿宋_GB2312" w:hAnsi="仿宋_GB2312" w:cs="仿宋_GB2312"/>
          <w:sz w:val="32"/>
          <w:szCs w:val="32"/>
        </w:rPr>
        <w:t>事业单位养老保险改革补助</w:t>
      </w:r>
      <w:r>
        <w:rPr>
          <w:rFonts w:ascii="仿宋_GB2312" w:eastAsia="仿宋_GB2312" w:hAnsi="仿宋_GB2312" w:cs="仿宋_GB2312" w:hint="eastAsia"/>
          <w:sz w:val="32"/>
          <w:szCs w:val="32"/>
        </w:rPr>
        <w:t>项目、城市</w:t>
      </w:r>
      <w:r>
        <w:rPr>
          <w:rFonts w:ascii="仿宋_GB2312" w:eastAsia="仿宋_GB2312" w:hAnsi="仿宋_GB2312" w:cs="仿宋_GB2312"/>
          <w:sz w:val="32"/>
          <w:szCs w:val="32"/>
        </w:rPr>
        <w:t>公立医院改革补助</w:t>
      </w:r>
      <w:r>
        <w:rPr>
          <w:rFonts w:ascii="仿宋_GB2312" w:eastAsia="仿宋_GB2312" w:hAnsi="仿宋_GB2312" w:cs="仿宋_GB2312" w:hint="eastAsia"/>
          <w:sz w:val="32"/>
          <w:szCs w:val="32"/>
        </w:rPr>
        <w:t>项目、公共卫生体系建设和重大疫情防控救治体系建设中央补助资金项目、新型冠状病毒感染的肺炎疫情防控项目开展了绩效评价见附件（附件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654749" w:rsidRDefault="00BE317E">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654749" w:rsidRDefault="00BE317E">
      <w:pPr>
        <w:numPr>
          <w:ilvl w:val="0"/>
          <w:numId w:val="4"/>
        </w:numPr>
        <w:spacing w:line="600" w:lineRule="exact"/>
        <w:ind w:firstLineChars="150" w:firstLine="660"/>
        <w:jc w:val="center"/>
        <w:outlineLvl w:val="0"/>
        <w:rPr>
          <w:rStyle w:val="1Char"/>
          <w:rFonts w:ascii="黑体" w:eastAsia="黑体" w:hAnsi="黑体"/>
          <w:b w:val="0"/>
        </w:rPr>
      </w:pPr>
      <w:bookmarkStart w:id="85" w:name="_Toc85123968"/>
      <w:bookmarkStart w:id="86" w:name="_Toc15377225"/>
      <w:bookmarkStart w:id="87" w:name="_Toc15396613"/>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85"/>
      <w:bookmarkEnd w:id="86"/>
      <w:bookmarkEnd w:id="87"/>
    </w:p>
    <w:p w:rsidR="00654749" w:rsidRDefault="00654749">
      <w:pPr>
        <w:spacing w:line="600" w:lineRule="exact"/>
        <w:jc w:val="left"/>
        <w:rPr>
          <w:rFonts w:ascii="宋体"/>
          <w:b/>
          <w:color w:val="000000"/>
          <w:sz w:val="44"/>
          <w:szCs w:val="44"/>
        </w:rPr>
      </w:pPr>
    </w:p>
    <w:p w:rsidR="00654749" w:rsidRDefault="00BE317E">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654749" w:rsidRDefault="00BE317E">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rsidR="00654749" w:rsidRDefault="00BE317E">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654749" w:rsidRDefault="00BE317E">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w:t>
      </w:r>
      <w:proofErr w:type="gramStart"/>
      <w:r>
        <w:rPr>
          <w:rFonts w:ascii="仿宋_GB2312" w:eastAsia="仿宋_GB2312" w:hint="eastAsia"/>
          <w:sz w:val="32"/>
          <w:szCs w:val="32"/>
        </w:rPr>
        <w:t>孕卡本</w:t>
      </w:r>
      <w:proofErr w:type="gramEnd"/>
      <w:r>
        <w:rPr>
          <w:rFonts w:ascii="仿宋_GB2312" w:eastAsia="仿宋_GB2312" w:hint="eastAsia"/>
          <w:sz w:val="32"/>
          <w:szCs w:val="32"/>
        </w:rPr>
        <w:t>、儿保本、新生儿筛查款、财产物资盘盈收入等。</w:t>
      </w:r>
      <w:r>
        <w:rPr>
          <w:rFonts w:ascii="仿宋_GB2312" w:eastAsia="仿宋_GB2312"/>
          <w:sz w:val="32"/>
          <w:szCs w:val="32"/>
        </w:rPr>
        <w:t xml:space="preserve"> </w:t>
      </w:r>
    </w:p>
    <w:p w:rsidR="00654749" w:rsidRDefault="00BE317E">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rsidR="00654749" w:rsidRDefault="00BE317E">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654749" w:rsidRDefault="00BE317E">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结余分配：指事业单位按照会计制度规定缴纳的所得税、提取的专用结余以及转入非财政拨款结余的金额等。</w:t>
      </w:r>
    </w:p>
    <w:p w:rsidR="00654749" w:rsidRDefault="00BE317E">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654749" w:rsidRDefault="00BE317E">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人力资源事务（款）其他人力资源事务支出（项）：指反映除行政运行、一般行政管理事务、机关服务、政府特殊津贴、资助留学回国人员、博士后日常经费、引进人才费用、事业运行以外的其他人力资源事务方面的支出。一般公共服务（类）组织事务（款）其他组织事</w:t>
      </w:r>
      <w:r>
        <w:rPr>
          <w:rFonts w:ascii="仿宋_GB2312" w:eastAsia="仿宋_GB2312" w:hint="eastAsia"/>
          <w:color w:val="000000"/>
          <w:sz w:val="32"/>
          <w:szCs w:val="32"/>
        </w:rPr>
        <w:lastRenderedPageBreak/>
        <w:t>务支出（项）：指除行政运行、一般行政管理事务、机关服务、公务员事务、事业运行外的用于中国共产党组织部门的事务支出。</w:t>
      </w:r>
    </w:p>
    <w:p w:rsidR="00654749" w:rsidRDefault="00BE317E">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社会保障和就业（类）行政事业单位养老支出（款）事业单位离退休（项）：指实行归口管理的事业单位开支的离退休经费。社会保障和就业（类）抚恤（款）死亡抚恤（项）：指按规定用于烈士和牺牲、病故人员家属的一次性和定期抚恤金以及丧葬补助费。社会保障和就业（类）其他社会保障和就业支出（款）其他社会保障和就业支出（项）：指除人力资源和社会保障管理事务、民政管理事务、补充全国社会保障基金、行政事业单位离退休、企业改革补助、就业补助、抚恤、退役安置、社会福利、残疾人事业、红十字事业、最低生活保障、临时救助、特困人员救助供养、补充道路交通事故社会救助基金、其他生活救助、财政对基本养老保险基金的补助、财政对其他社会保险基金、退役军人管理事务外的用于社会保障和就业方面的支出。</w:t>
      </w:r>
    </w:p>
    <w:p w:rsidR="00654749" w:rsidRDefault="00BE317E">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1</w:t>
      </w:r>
      <w:r>
        <w:rPr>
          <w:rFonts w:ascii="仿宋_GB2312" w:eastAsia="仿宋_GB2312"/>
          <w:color w:val="000000"/>
          <w:sz w:val="32"/>
          <w:szCs w:val="32"/>
        </w:rPr>
        <w:t>.</w:t>
      </w:r>
      <w:r>
        <w:rPr>
          <w:rFonts w:ascii="仿宋_GB2312" w:eastAsia="仿宋_GB2312" w:hint="eastAsia"/>
          <w:color w:val="000000"/>
          <w:sz w:val="32"/>
          <w:szCs w:val="32"/>
        </w:rPr>
        <w:t>卫生健康支出（类）公共卫生（款）妇幼保健机构（项）：指反映卫生健康部门所属妇幼保健机构的支出；卫生健康支出（类）公共卫生（款）基本公共卫生服务（项）：指反映基本公共卫生支出；卫生健康支出（类）公共卫生（款）重大公共卫生服务（项）：指反映重大疾病预防控制等重大公共卫生服务项目支出；卫生健康支出（类）公共卫生（款）</w:t>
      </w:r>
      <w:r>
        <w:rPr>
          <w:rFonts w:ascii="仿宋_GB2312" w:eastAsia="仿宋_GB2312" w:hint="eastAsia"/>
          <w:color w:val="000000"/>
          <w:sz w:val="32"/>
          <w:szCs w:val="32"/>
        </w:rPr>
        <w:lastRenderedPageBreak/>
        <w:t>突发公共卫生事件应急处理（项）：指反映用于突发公共卫生事件应急处理支出；卫生健康支出（类）其他卫生健康支出（款）其他卫生健康支出（项）：指除卫生健康管理事务、公立医院、基层医疗卫生机构、公共卫生、中医药、计划生育事务、行政事业单位医疗、财政对基本医疗保险基金的补助、医疗救助、优抚对象医疗、医疗保障管理事务、行政运行、老龄卫生健康事务以外的其他用于卫生健康方面的支出。</w:t>
      </w:r>
    </w:p>
    <w:p w:rsidR="00654749" w:rsidRDefault="00BE317E">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2</w:t>
      </w:r>
      <w:r>
        <w:rPr>
          <w:rFonts w:ascii="仿宋_GB2312" w:eastAsia="仿宋_GB2312"/>
          <w:color w:val="000000"/>
          <w:sz w:val="32"/>
          <w:szCs w:val="32"/>
        </w:rPr>
        <w:t>.</w:t>
      </w:r>
      <w:r>
        <w:rPr>
          <w:rFonts w:ascii="仿宋_GB2312" w:eastAsia="仿宋_GB2312" w:hint="eastAsia"/>
          <w:color w:val="000000"/>
          <w:sz w:val="32"/>
          <w:szCs w:val="32"/>
        </w:rPr>
        <w:t>城乡社区（类）国有土地使用权出让收入安排的支出（款）土地开发支出（项）：反映新疆生产建设兵团和地方政府用于前期土地开发性支出以及前期土地开发相关费用的支出。</w:t>
      </w:r>
    </w:p>
    <w:p w:rsidR="00654749" w:rsidRDefault="00BE317E">
      <w:pPr>
        <w:ind w:firstLineChars="200" w:firstLine="640"/>
        <w:rPr>
          <w:rFonts w:ascii="仿宋_GB2312" w:eastAsia="仿宋_GB2312"/>
          <w:color w:val="000000"/>
          <w:sz w:val="32"/>
          <w:szCs w:val="32"/>
        </w:rPr>
      </w:pPr>
      <w:r>
        <w:rPr>
          <w:rFonts w:ascii="仿宋_GB2312" w:eastAsia="仿宋_GB2312" w:hint="eastAsia"/>
          <w:color w:val="000000"/>
          <w:sz w:val="32"/>
          <w:szCs w:val="32"/>
        </w:rPr>
        <w:t>13</w:t>
      </w:r>
      <w:r>
        <w:rPr>
          <w:rFonts w:ascii="仿宋_GB2312" w:eastAsia="仿宋_GB2312"/>
          <w:color w:val="000000"/>
          <w:sz w:val="32"/>
          <w:szCs w:val="32"/>
        </w:rPr>
        <w:t>.</w:t>
      </w:r>
      <w:r>
        <w:rPr>
          <w:rFonts w:ascii="仿宋_GB2312" w:eastAsia="仿宋_GB2312" w:hint="eastAsia"/>
          <w:color w:val="000000"/>
          <w:sz w:val="32"/>
          <w:szCs w:val="32"/>
        </w:rPr>
        <w:t>抗</w:t>
      </w:r>
      <w:proofErr w:type="gramStart"/>
      <w:r>
        <w:rPr>
          <w:rFonts w:ascii="仿宋_GB2312" w:eastAsia="仿宋_GB2312" w:hint="eastAsia"/>
          <w:color w:val="000000"/>
          <w:sz w:val="32"/>
          <w:szCs w:val="32"/>
        </w:rPr>
        <w:t>疫</w:t>
      </w:r>
      <w:proofErr w:type="gramEnd"/>
      <w:r>
        <w:rPr>
          <w:rFonts w:ascii="仿宋_GB2312" w:eastAsia="仿宋_GB2312" w:hint="eastAsia"/>
          <w:color w:val="000000"/>
          <w:sz w:val="32"/>
          <w:szCs w:val="32"/>
        </w:rPr>
        <w:t>特别国债安排支出（类）基础设施建设（款）公共卫生体系建设（项）：指抗议特别国债资金安排的公共卫生体系建设支出。</w:t>
      </w:r>
    </w:p>
    <w:p w:rsidR="00654749" w:rsidRDefault="00BE317E">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654749" w:rsidRDefault="00BE317E">
      <w:pPr>
        <w:ind w:firstLineChars="200" w:firstLine="640"/>
        <w:rPr>
          <w:rFonts w:ascii="仿宋_GB2312" w:eastAsia="仿宋_GB2312"/>
          <w:color w:val="000000"/>
          <w:sz w:val="32"/>
          <w:szCs w:val="32"/>
        </w:rPr>
      </w:pPr>
      <w:r>
        <w:rPr>
          <w:rFonts w:ascii="仿宋_GB2312" w:eastAsia="仿宋_GB2312" w:hint="eastAsia"/>
          <w:color w:val="000000"/>
          <w:sz w:val="32"/>
          <w:szCs w:val="32"/>
        </w:rPr>
        <w:t>15</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654749" w:rsidRDefault="00BE317E">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rsidR="00654749" w:rsidRDefault="00BE317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17</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w:t>
      </w:r>
      <w:r>
        <w:rPr>
          <w:rFonts w:ascii="仿宋_GB2312" w:eastAsia="仿宋_GB2312" w:hint="eastAsia"/>
          <w:sz w:val="32"/>
          <w:szCs w:val="32"/>
        </w:rPr>
        <w:lastRenderedPageBreak/>
        <w:t>（境）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654749" w:rsidRDefault="00BE317E">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18</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54749" w:rsidRDefault="00654749">
      <w:pPr>
        <w:spacing w:line="600" w:lineRule="exact"/>
        <w:jc w:val="center"/>
        <w:outlineLvl w:val="0"/>
        <w:rPr>
          <w:rFonts w:ascii="黑体" w:eastAsia="黑体" w:hAnsi="黑体"/>
          <w:color w:val="000000"/>
          <w:sz w:val="44"/>
          <w:szCs w:val="44"/>
        </w:rPr>
      </w:pPr>
      <w:bookmarkStart w:id="88" w:name="_Toc85123969"/>
      <w:bookmarkStart w:id="89" w:name="_Toc15396614"/>
      <w:bookmarkStart w:id="90" w:name="_Toc15377226"/>
    </w:p>
    <w:p w:rsidR="00654749" w:rsidRDefault="00654749">
      <w:pPr>
        <w:spacing w:line="600" w:lineRule="exact"/>
        <w:jc w:val="center"/>
        <w:outlineLvl w:val="0"/>
        <w:rPr>
          <w:rFonts w:ascii="黑体" w:eastAsia="黑体" w:hAnsi="黑体"/>
          <w:color w:val="000000"/>
          <w:sz w:val="44"/>
          <w:szCs w:val="44"/>
        </w:rPr>
      </w:pPr>
    </w:p>
    <w:p w:rsidR="00654749" w:rsidRDefault="00654749">
      <w:pPr>
        <w:spacing w:line="600" w:lineRule="exact"/>
        <w:jc w:val="center"/>
        <w:outlineLvl w:val="0"/>
        <w:rPr>
          <w:rFonts w:ascii="黑体" w:eastAsia="黑体" w:hAnsi="黑体"/>
          <w:color w:val="000000"/>
          <w:sz w:val="44"/>
          <w:szCs w:val="44"/>
        </w:rPr>
      </w:pPr>
    </w:p>
    <w:p w:rsidR="00654749" w:rsidRDefault="00654749">
      <w:pPr>
        <w:spacing w:line="600" w:lineRule="exact"/>
        <w:jc w:val="center"/>
        <w:outlineLvl w:val="0"/>
        <w:rPr>
          <w:rFonts w:ascii="黑体" w:eastAsia="黑体" w:hAnsi="黑体"/>
          <w:color w:val="000000"/>
          <w:sz w:val="44"/>
          <w:szCs w:val="44"/>
        </w:rPr>
      </w:pPr>
    </w:p>
    <w:p w:rsidR="00654749" w:rsidRDefault="00654749">
      <w:pPr>
        <w:spacing w:line="600" w:lineRule="exact"/>
        <w:jc w:val="center"/>
        <w:outlineLvl w:val="0"/>
        <w:rPr>
          <w:rFonts w:ascii="黑体" w:eastAsia="黑体" w:hAnsi="黑体"/>
          <w:color w:val="000000"/>
          <w:sz w:val="44"/>
          <w:szCs w:val="44"/>
        </w:rPr>
      </w:pPr>
    </w:p>
    <w:p w:rsidR="00654749" w:rsidRDefault="00654749">
      <w:pPr>
        <w:spacing w:line="600" w:lineRule="exact"/>
        <w:jc w:val="center"/>
        <w:outlineLvl w:val="0"/>
        <w:rPr>
          <w:rFonts w:ascii="黑体" w:eastAsia="黑体" w:hAnsi="黑体"/>
          <w:color w:val="000000"/>
          <w:sz w:val="44"/>
          <w:szCs w:val="44"/>
        </w:rPr>
      </w:pPr>
    </w:p>
    <w:p w:rsidR="00654749" w:rsidRDefault="00654749">
      <w:pPr>
        <w:spacing w:line="600" w:lineRule="exact"/>
        <w:jc w:val="center"/>
        <w:outlineLvl w:val="0"/>
        <w:rPr>
          <w:rFonts w:ascii="黑体" w:eastAsia="黑体" w:hAnsi="黑体"/>
          <w:color w:val="000000"/>
          <w:sz w:val="44"/>
          <w:szCs w:val="44"/>
        </w:rPr>
      </w:pPr>
    </w:p>
    <w:p w:rsidR="00654749" w:rsidRDefault="00654749">
      <w:pPr>
        <w:spacing w:line="600" w:lineRule="exact"/>
        <w:jc w:val="center"/>
        <w:outlineLvl w:val="0"/>
        <w:rPr>
          <w:rFonts w:ascii="黑体" w:eastAsia="黑体" w:hAnsi="黑体"/>
          <w:color w:val="000000"/>
          <w:sz w:val="44"/>
          <w:szCs w:val="44"/>
        </w:rPr>
      </w:pPr>
    </w:p>
    <w:p w:rsidR="00654749" w:rsidRDefault="00654749">
      <w:pPr>
        <w:spacing w:line="600" w:lineRule="exact"/>
        <w:jc w:val="center"/>
        <w:outlineLvl w:val="0"/>
        <w:rPr>
          <w:rFonts w:ascii="黑体" w:eastAsia="黑体" w:hAnsi="黑体"/>
          <w:color w:val="000000"/>
          <w:sz w:val="44"/>
          <w:szCs w:val="44"/>
        </w:rPr>
      </w:pPr>
    </w:p>
    <w:p w:rsidR="00654749" w:rsidRDefault="00654749">
      <w:pPr>
        <w:spacing w:line="600" w:lineRule="exact"/>
        <w:jc w:val="center"/>
        <w:outlineLvl w:val="0"/>
        <w:rPr>
          <w:rFonts w:ascii="黑体" w:eastAsia="黑体" w:hAnsi="黑体"/>
          <w:color w:val="000000"/>
          <w:sz w:val="44"/>
          <w:szCs w:val="44"/>
        </w:rPr>
      </w:pPr>
    </w:p>
    <w:p w:rsidR="00654749" w:rsidRDefault="00654749">
      <w:pPr>
        <w:spacing w:line="600" w:lineRule="exact"/>
        <w:jc w:val="center"/>
        <w:outlineLvl w:val="0"/>
        <w:rPr>
          <w:rFonts w:ascii="黑体" w:eastAsia="黑体" w:hAnsi="黑体"/>
          <w:color w:val="000000"/>
          <w:sz w:val="44"/>
          <w:szCs w:val="44"/>
        </w:rPr>
      </w:pPr>
    </w:p>
    <w:p w:rsidR="00654749" w:rsidRDefault="00654749">
      <w:pPr>
        <w:spacing w:line="600" w:lineRule="exact"/>
        <w:jc w:val="center"/>
        <w:outlineLvl w:val="0"/>
        <w:rPr>
          <w:rFonts w:ascii="黑体" w:eastAsia="黑体" w:hAnsi="黑体"/>
          <w:color w:val="000000"/>
          <w:sz w:val="44"/>
          <w:szCs w:val="44"/>
        </w:rPr>
      </w:pPr>
    </w:p>
    <w:p w:rsidR="00654749" w:rsidRDefault="00BE317E">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b w:val="0"/>
        </w:rPr>
        <w:t xml:space="preserve"> </w:t>
      </w:r>
      <w:r>
        <w:rPr>
          <w:rStyle w:val="1Char"/>
          <w:rFonts w:ascii="黑体" w:eastAsia="黑体" w:hAnsi="黑体" w:hint="eastAsia"/>
          <w:b w:val="0"/>
        </w:rPr>
        <w:t>附件</w:t>
      </w:r>
      <w:bookmarkEnd w:id="88"/>
      <w:bookmarkEnd w:id="89"/>
    </w:p>
    <w:p w:rsidR="00654749" w:rsidRDefault="00BE317E">
      <w:pPr>
        <w:spacing w:line="600" w:lineRule="exact"/>
        <w:jc w:val="left"/>
        <w:outlineLvl w:val="0"/>
        <w:rPr>
          <w:rFonts w:ascii="方正小标宋简体" w:eastAsia="方正小标宋简体" w:hAnsi="方正小标宋简体" w:cs="方正小标宋简体"/>
          <w:sz w:val="32"/>
          <w:szCs w:val="32"/>
        </w:rPr>
      </w:pPr>
      <w:bookmarkStart w:id="91" w:name="_Toc85123970"/>
      <w:r>
        <w:rPr>
          <w:rFonts w:ascii="黑体" w:eastAsia="黑体" w:hAnsi="黑体" w:cs="黑体" w:hint="eastAsia"/>
          <w:sz w:val="32"/>
          <w:szCs w:val="32"/>
        </w:rPr>
        <w:t>附件</w:t>
      </w:r>
      <w:r>
        <w:rPr>
          <w:rFonts w:ascii="黑体" w:eastAsia="黑体" w:hAnsi="黑体" w:cs="黑体"/>
          <w:sz w:val="32"/>
          <w:szCs w:val="32"/>
        </w:rPr>
        <w:t>1</w:t>
      </w:r>
      <w:bookmarkEnd w:id="91"/>
    </w:p>
    <w:p w:rsidR="00654749" w:rsidRDefault="00654749">
      <w:pPr>
        <w:spacing w:line="580" w:lineRule="exact"/>
        <w:jc w:val="center"/>
        <w:rPr>
          <w:rFonts w:ascii="方正小标宋简体" w:eastAsia="方正小标宋简体" w:hAnsi="方正小标宋简体" w:cs="方正小标宋简体"/>
          <w:sz w:val="44"/>
          <w:szCs w:val="44"/>
        </w:rPr>
      </w:pPr>
    </w:p>
    <w:p w:rsidR="00654749" w:rsidRDefault="00BE317E">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攀枝花</w:t>
      </w:r>
      <w:r>
        <w:rPr>
          <w:rFonts w:ascii="方正小标宋简体" w:eastAsia="方正小标宋简体" w:hAnsi="宋体"/>
          <w:color w:val="000000"/>
          <w:kern w:val="0"/>
          <w:sz w:val="40"/>
          <w:szCs w:val="44"/>
        </w:rPr>
        <w:t>市妇幼保健院2020</w:t>
      </w:r>
      <w:r>
        <w:rPr>
          <w:rFonts w:ascii="方正小标宋简体" w:eastAsia="方正小标宋简体" w:hAnsi="宋体" w:hint="eastAsia"/>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rsidR="00654749" w:rsidRDefault="00654749">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654749" w:rsidRDefault="00BE317E">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654749" w:rsidRDefault="00BE317E">
      <w:pPr>
        <w:widowControl/>
        <w:adjustRightInd w:val="0"/>
        <w:snapToGrid w:val="0"/>
        <w:spacing w:line="580" w:lineRule="exact"/>
        <w:ind w:firstLineChars="100" w:firstLine="32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654749" w:rsidRDefault="00BE317E">
      <w:pPr>
        <w:pStyle w:val="a4"/>
        <w:spacing w:line="560" w:lineRule="exact"/>
        <w:ind w:leftChars="0" w:left="0" w:firstLineChars="100" w:firstLine="32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654749" w:rsidRDefault="00BE317E">
      <w:pPr>
        <w:pStyle w:val="a4"/>
        <w:spacing w:line="560" w:lineRule="exact"/>
        <w:ind w:leftChars="0" w:left="0"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本部门作为攀枝花市的唯一市级保健机构，肩负的主要职能：</w:t>
      </w:r>
    </w:p>
    <w:p w:rsidR="00654749" w:rsidRDefault="00BE317E">
      <w:pPr>
        <w:pStyle w:val="a4"/>
        <w:spacing w:line="560" w:lineRule="exac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（1）切实履行公共卫生职责，开展与妇女儿童健康密切相关的基本医疗服务。</w:t>
      </w:r>
    </w:p>
    <w:p w:rsidR="00654749" w:rsidRDefault="00BE317E">
      <w:pPr>
        <w:pStyle w:val="a4"/>
        <w:spacing w:line="560" w:lineRule="exac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（2）完成各级政府和卫生行政部门下达的指令性任务。</w:t>
      </w:r>
    </w:p>
    <w:p w:rsidR="00654749" w:rsidRDefault="00BE317E">
      <w:pPr>
        <w:pStyle w:val="a4"/>
        <w:spacing w:line="560" w:lineRule="exac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（3）负责指导和开展本辖区的妇幼保健健康教育与健康促进工作；组织实施本辖区母婴保健技术培训，对基层妇幼保健机构开展业务指导，并提供技术支持。</w:t>
      </w:r>
    </w:p>
    <w:p w:rsidR="00654749" w:rsidRDefault="00BE317E">
      <w:pPr>
        <w:pStyle w:val="a4"/>
        <w:spacing w:line="560" w:lineRule="exac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（4）负责本辖区</w:t>
      </w:r>
      <w:proofErr w:type="gramStart"/>
      <w:r>
        <w:rPr>
          <w:rFonts w:ascii="仿宋_GB2312" w:eastAsia="仿宋_GB2312" w:hAnsi="宋体" w:cs="宋体" w:hint="eastAsia"/>
          <w:color w:val="000000"/>
          <w:kern w:val="0"/>
          <w:sz w:val="32"/>
          <w:szCs w:val="32"/>
          <w:shd w:val="clear" w:color="auto" w:fill="FFFFFF"/>
          <w:lang w:val="zh-CN"/>
        </w:rPr>
        <w:t>孕</w:t>
      </w:r>
      <w:proofErr w:type="gramEnd"/>
      <w:r>
        <w:rPr>
          <w:rFonts w:ascii="仿宋_GB2312" w:eastAsia="仿宋_GB2312" w:hAnsi="宋体" w:cs="宋体" w:hint="eastAsia"/>
          <w:color w:val="000000"/>
          <w:kern w:val="0"/>
          <w:sz w:val="32"/>
          <w:szCs w:val="32"/>
          <w:shd w:val="clear" w:color="auto" w:fill="FFFFFF"/>
          <w:lang w:val="zh-CN"/>
        </w:rPr>
        <w:t>产妇死亡、婴儿及5岁以下儿童的死亡、出生缺陷监测、妇幼卫生服务及技术管理等信息的收集、统计、分析、质量控制和汇总上报。</w:t>
      </w:r>
    </w:p>
    <w:p w:rsidR="00654749" w:rsidRDefault="00BE317E">
      <w:pPr>
        <w:pStyle w:val="a4"/>
        <w:spacing w:line="560" w:lineRule="exac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（5）开展妇女儿童保健服务项目，并开展对妇幼卫生、生殖健康的应用性科学研究，组织推广适宜技术。</w:t>
      </w:r>
    </w:p>
    <w:p w:rsidR="00654749" w:rsidRDefault="00BE317E">
      <w:pPr>
        <w:pStyle w:val="a4"/>
        <w:spacing w:line="560" w:lineRule="exac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（6）提供以下基本医疗服务，包括妇女儿童常见疾病诊治、计划生育技术服务、产前筛查、新生儿疾病筛查、助产技术服务、产前诊断、产科并发症处理、新生儿危重症抢救和治疗等。</w:t>
      </w:r>
    </w:p>
    <w:p w:rsidR="00654749" w:rsidRDefault="00BE317E">
      <w:pPr>
        <w:pStyle w:val="a4"/>
        <w:spacing w:line="560" w:lineRule="exac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654749" w:rsidRDefault="00BE317E">
      <w:pPr>
        <w:pStyle w:val="a4"/>
        <w:spacing w:line="56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2020年末编制为178人，年末在职职工339人，其中：在编在职人员159人，聘用人员180人（属本部门自主招聘的经费自理的长期聘用人员），财政供养退休人员89人。</w:t>
      </w:r>
    </w:p>
    <w:p w:rsidR="00654749" w:rsidRDefault="00BE317E">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654749" w:rsidRDefault="00BE317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654749" w:rsidRDefault="00BE317E">
      <w:pPr>
        <w:pStyle w:val="a4"/>
        <w:spacing w:line="56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本单位2020年财政拨款收入12026.57万元，年初预算基本安排共计135.90万元，其中日常公用经费20.29万元，人员经费115.60万元（包括退休职工退休费、退休职工医疗费补助、退休职工遗属生活补助）。</w:t>
      </w:r>
    </w:p>
    <w:p w:rsidR="00654749" w:rsidRDefault="00BE317E">
      <w:pPr>
        <w:pStyle w:val="a4"/>
        <w:spacing w:line="56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年初预算项目安排共计676万元，其中：①援藏</w:t>
      </w:r>
      <w:proofErr w:type="gramStart"/>
      <w:r>
        <w:rPr>
          <w:rFonts w:ascii="仿宋_GB2312" w:eastAsia="仿宋_GB2312" w:hAnsi="宋体" w:cs="宋体" w:hint="eastAsia"/>
          <w:color w:val="000000"/>
          <w:kern w:val="0"/>
          <w:sz w:val="32"/>
          <w:szCs w:val="32"/>
          <w:shd w:val="clear" w:color="auto" w:fill="FFFFFF"/>
          <w:lang w:val="zh-CN"/>
        </w:rPr>
        <w:t>援彝干部</w:t>
      </w:r>
      <w:proofErr w:type="gramEnd"/>
      <w:r>
        <w:rPr>
          <w:rFonts w:ascii="仿宋_GB2312" w:eastAsia="仿宋_GB2312" w:hAnsi="宋体" w:cs="宋体" w:hint="eastAsia"/>
          <w:color w:val="000000"/>
          <w:kern w:val="0"/>
          <w:sz w:val="32"/>
          <w:szCs w:val="32"/>
          <w:shd w:val="clear" w:color="auto" w:fill="FFFFFF"/>
          <w:lang w:val="zh-CN"/>
        </w:rPr>
        <w:t xml:space="preserve">人才补助项目14.00万元；②机关事业单位养老保险改革补助项目441.00万元；③城市公立医院改革补助项目221.00万元。 </w:t>
      </w:r>
    </w:p>
    <w:p w:rsidR="00654749" w:rsidRDefault="00BE317E">
      <w:pPr>
        <w:spacing w:line="560" w:lineRule="exact"/>
        <w:ind w:leftChars="142" w:left="298"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追加预算资金11214.67万元，其中1.一般公共服务支出项目财政专项资金7.75万元；2.卫生健康支出项目财政专项资金151.89万元；3.社会保障和就业33.58万元；4.抗</w:t>
      </w:r>
      <w:proofErr w:type="gramStart"/>
      <w:r>
        <w:rPr>
          <w:rFonts w:ascii="仿宋_GB2312" w:eastAsia="仿宋_GB2312" w:hAnsi="宋体" w:cs="宋体" w:hint="eastAsia"/>
          <w:color w:val="000000"/>
          <w:kern w:val="0"/>
          <w:sz w:val="32"/>
          <w:szCs w:val="32"/>
          <w:shd w:val="clear" w:color="auto" w:fill="FFFFFF"/>
          <w:lang w:val="zh-CN"/>
        </w:rPr>
        <w:t>疫</w:t>
      </w:r>
      <w:proofErr w:type="gramEnd"/>
      <w:r>
        <w:rPr>
          <w:rFonts w:ascii="仿宋_GB2312" w:eastAsia="仿宋_GB2312" w:hAnsi="宋体" w:cs="宋体" w:hint="eastAsia"/>
          <w:color w:val="000000"/>
          <w:kern w:val="0"/>
          <w:sz w:val="32"/>
          <w:szCs w:val="32"/>
          <w:shd w:val="clear" w:color="auto" w:fill="FFFFFF"/>
          <w:lang w:val="zh-CN"/>
        </w:rPr>
        <w:t>特别国债财政专项资金11004万元；5.城乡社区支</w:t>
      </w:r>
      <w:r>
        <w:rPr>
          <w:rFonts w:ascii="仿宋_GB2312" w:eastAsia="仿宋_GB2312" w:hAnsi="宋体" w:cs="宋体" w:hint="eastAsia"/>
          <w:color w:val="000000"/>
          <w:kern w:val="0"/>
          <w:sz w:val="32"/>
          <w:szCs w:val="32"/>
          <w:shd w:val="clear" w:color="auto" w:fill="FFFFFF"/>
          <w:lang w:val="zh-CN"/>
        </w:rPr>
        <w:lastRenderedPageBreak/>
        <w:t>出17.45万元。</w:t>
      </w:r>
    </w:p>
    <w:p w:rsidR="00654749" w:rsidRDefault="00BE317E">
      <w:pPr>
        <w:widowControl/>
        <w:adjustRightInd w:val="0"/>
        <w:snapToGrid w:val="0"/>
        <w:spacing w:line="580" w:lineRule="exact"/>
        <w:ind w:firstLineChars="300" w:firstLine="96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654749" w:rsidRDefault="00BE317E">
      <w:pPr>
        <w:pStyle w:val="a4"/>
        <w:spacing w:line="56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本单位2020年财政拨款支出12017.71万元，年初预算基本支出安排共计135.90万元，无结余，其中日常公用经费20.29万元，人员经费115.60万元（包括退休职工退休费、退休职工医疗费补助、退休职工遗属生活补助）。</w:t>
      </w:r>
    </w:p>
    <w:p w:rsidR="00654749" w:rsidRDefault="00BE317E">
      <w:pPr>
        <w:pStyle w:val="a4"/>
        <w:spacing w:line="56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年初预算项目安排共计676万元，其中：①援藏</w:t>
      </w:r>
      <w:proofErr w:type="gramStart"/>
      <w:r>
        <w:rPr>
          <w:rFonts w:ascii="仿宋_GB2312" w:eastAsia="仿宋_GB2312" w:hAnsi="宋体" w:cs="宋体" w:hint="eastAsia"/>
          <w:color w:val="000000"/>
          <w:kern w:val="0"/>
          <w:sz w:val="32"/>
          <w:szCs w:val="32"/>
          <w:shd w:val="clear" w:color="auto" w:fill="FFFFFF"/>
          <w:lang w:val="zh-CN"/>
        </w:rPr>
        <w:t>援彝干部</w:t>
      </w:r>
      <w:proofErr w:type="gramEnd"/>
      <w:r>
        <w:rPr>
          <w:rFonts w:ascii="仿宋_GB2312" w:eastAsia="仿宋_GB2312" w:hAnsi="宋体" w:cs="宋体" w:hint="eastAsia"/>
          <w:color w:val="000000"/>
          <w:kern w:val="0"/>
          <w:sz w:val="32"/>
          <w:szCs w:val="32"/>
          <w:shd w:val="clear" w:color="auto" w:fill="FFFFFF"/>
          <w:lang w:val="zh-CN"/>
        </w:rPr>
        <w:t xml:space="preserve">人才补助项目支出14.00万元，无结余；②机关事业单位养老保险改革补助项目支出441.00万元，无结余；③城市公立医院改革补助项目支出221.00万元，无结余。 </w:t>
      </w:r>
    </w:p>
    <w:p w:rsidR="00654749" w:rsidRDefault="00BE317E">
      <w:pPr>
        <w:spacing w:line="560" w:lineRule="exact"/>
        <w:ind w:leftChars="142" w:left="298"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追加预算资金11214.67万元，支出11188.98万元，其中1.一般公共服务支出项目财政专项资金7.75万元，无结余；2.卫生健康支出项目财政专项资金151.89万元，共计支出131.85万元，结余20.04万元；3.社会保障和就业33.58万元，总计支出27.92万元，结余5.66万元；4.抗</w:t>
      </w:r>
      <w:proofErr w:type="gramStart"/>
      <w:r>
        <w:rPr>
          <w:rFonts w:ascii="仿宋_GB2312" w:eastAsia="仿宋_GB2312" w:hAnsi="宋体" w:cs="宋体" w:hint="eastAsia"/>
          <w:color w:val="000000"/>
          <w:kern w:val="0"/>
          <w:sz w:val="32"/>
          <w:szCs w:val="32"/>
          <w:shd w:val="clear" w:color="auto" w:fill="FFFFFF"/>
          <w:lang w:val="zh-CN"/>
        </w:rPr>
        <w:t>疫</w:t>
      </w:r>
      <w:proofErr w:type="gramEnd"/>
      <w:r>
        <w:rPr>
          <w:rFonts w:ascii="仿宋_GB2312" w:eastAsia="仿宋_GB2312" w:hAnsi="宋体" w:cs="宋体" w:hint="eastAsia"/>
          <w:color w:val="000000"/>
          <w:kern w:val="0"/>
          <w:sz w:val="32"/>
          <w:szCs w:val="32"/>
          <w:shd w:val="clear" w:color="auto" w:fill="FFFFFF"/>
          <w:lang w:val="zh-CN"/>
        </w:rPr>
        <w:t>特别国债财政专项资金11004万元，无结余；5.城乡社区支出17.45万元，无结余。</w:t>
      </w:r>
    </w:p>
    <w:p w:rsidR="00654749" w:rsidRDefault="00BE317E">
      <w:pPr>
        <w:spacing w:line="560" w:lineRule="exact"/>
        <w:ind w:leftChars="142" w:left="298"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2019年财政应返还额度16.83万元，全部是卫生健康支出，无结余。</w:t>
      </w:r>
    </w:p>
    <w:p w:rsidR="00654749" w:rsidRDefault="00BE317E">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654749" w:rsidRDefault="00BE317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654749" w:rsidRDefault="00BE317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color w:val="000000"/>
          <w:kern w:val="0"/>
          <w:sz w:val="32"/>
          <w:szCs w:val="32"/>
          <w:shd w:val="clear" w:color="auto" w:fill="FFFFFF"/>
          <w:lang w:val="zh-CN"/>
        </w:rPr>
        <w:t>本单位根据财政资金的总体目标来制定绩效目标</w:t>
      </w:r>
      <w:r>
        <w:rPr>
          <w:rFonts w:ascii="仿宋_GB2312" w:eastAsia="仿宋_GB2312" w:hAnsi="宋体" w:cs="宋体" w:hint="eastAsia"/>
          <w:color w:val="000000"/>
          <w:kern w:val="0"/>
          <w:sz w:val="32"/>
          <w:szCs w:val="32"/>
          <w:shd w:val="clear" w:color="auto" w:fill="FFFFFF"/>
          <w:lang w:val="zh-CN"/>
        </w:rPr>
        <w:t>，</w:t>
      </w:r>
      <w:r>
        <w:rPr>
          <w:rFonts w:ascii="仿宋_GB2312" w:eastAsia="仿宋_GB2312" w:hAnsi="宋体" w:cs="宋体"/>
          <w:color w:val="000000"/>
          <w:kern w:val="0"/>
          <w:sz w:val="32"/>
          <w:szCs w:val="32"/>
          <w:shd w:val="clear" w:color="auto" w:fill="FFFFFF"/>
          <w:lang w:val="zh-CN"/>
        </w:rPr>
        <w:t>在资金使用全过程</w:t>
      </w:r>
      <w:r>
        <w:rPr>
          <w:rFonts w:ascii="仿宋_GB2312" w:eastAsia="仿宋_GB2312" w:hAnsi="宋体" w:cs="宋体" w:hint="eastAsia"/>
          <w:color w:val="000000"/>
          <w:kern w:val="0"/>
          <w:sz w:val="32"/>
          <w:szCs w:val="32"/>
          <w:shd w:val="clear" w:color="auto" w:fill="FFFFFF"/>
          <w:lang w:val="zh-CN"/>
        </w:rPr>
        <w:t>，</w:t>
      </w:r>
      <w:r>
        <w:rPr>
          <w:rFonts w:ascii="仿宋_GB2312" w:eastAsia="仿宋_GB2312" w:hAnsi="宋体" w:cs="宋体"/>
          <w:color w:val="000000"/>
          <w:kern w:val="0"/>
          <w:sz w:val="32"/>
          <w:szCs w:val="32"/>
          <w:shd w:val="clear" w:color="auto" w:fill="FFFFFF"/>
          <w:lang w:val="zh-CN"/>
        </w:rPr>
        <w:t>围绕目标的实现</w:t>
      </w:r>
      <w:r>
        <w:rPr>
          <w:rFonts w:ascii="仿宋_GB2312" w:eastAsia="仿宋_GB2312" w:hAnsi="宋体" w:cs="宋体" w:hint="eastAsia"/>
          <w:color w:val="000000"/>
          <w:kern w:val="0"/>
          <w:sz w:val="32"/>
          <w:szCs w:val="32"/>
          <w:shd w:val="clear" w:color="auto" w:fill="FFFFFF"/>
          <w:lang w:val="zh-CN"/>
        </w:rPr>
        <w:t>及时</w:t>
      </w:r>
      <w:r>
        <w:rPr>
          <w:rFonts w:ascii="仿宋_GB2312" w:eastAsia="仿宋_GB2312" w:hAnsi="宋体" w:cs="宋体"/>
          <w:color w:val="000000"/>
          <w:kern w:val="0"/>
          <w:sz w:val="32"/>
          <w:szCs w:val="32"/>
          <w:shd w:val="clear" w:color="auto" w:fill="FFFFFF"/>
          <w:lang w:val="zh-CN"/>
        </w:rPr>
        <w:t>足额执行</w:t>
      </w:r>
      <w:r>
        <w:rPr>
          <w:rFonts w:ascii="仿宋_GB2312" w:eastAsia="仿宋_GB2312" w:hAnsi="宋体" w:cs="宋体" w:hint="eastAsia"/>
          <w:color w:val="000000"/>
          <w:kern w:val="0"/>
          <w:sz w:val="32"/>
          <w:szCs w:val="32"/>
          <w:shd w:val="clear" w:color="auto" w:fill="FFFFFF"/>
          <w:lang w:val="zh-CN"/>
        </w:rPr>
        <w:t>，</w:t>
      </w:r>
      <w:r>
        <w:rPr>
          <w:rFonts w:ascii="仿宋_GB2312" w:eastAsia="仿宋_GB2312" w:hAnsi="宋体" w:cs="宋体"/>
          <w:color w:val="000000"/>
          <w:kern w:val="0"/>
          <w:sz w:val="32"/>
          <w:szCs w:val="32"/>
          <w:shd w:val="clear" w:color="auto" w:fill="FFFFFF"/>
          <w:lang w:val="zh-CN"/>
        </w:rPr>
        <w:t>但在执行过</w:t>
      </w:r>
      <w:r>
        <w:rPr>
          <w:rFonts w:ascii="仿宋_GB2312" w:eastAsia="仿宋_GB2312" w:hAnsi="宋体" w:cs="宋体"/>
          <w:color w:val="000000"/>
          <w:kern w:val="0"/>
          <w:sz w:val="32"/>
          <w:szCs w:val="32"/>
          <w:shd w:val="clear" w:color="auto" w:fill="FFFFFF"/>
          <w:lang w:val="zh-CN"/>
        </w:rPr>
        <w:lastRenderedPageBreak/>
        <w:t>程中发现</w:t>
      </w:r>
      <w:r>
        <w:rPr>
          <w:rFonts w:ascii="仿宋_GB2312" w:eastAsia="仿宋_GB2312" w:hAnsi="宋体" w:cs="宋体" w:hint="eastAsia"/>
          <w:color w:val="000000"/>
          <w:kern w:val="0"/>
          <w:sz w:val="32"/>
          <w:szCs w:val="32"/>
          <w:shd w:val="clear" w:color="auto" w:fill="FFFFFF"/>
          <w:lang w:val="zh-CN"/>
        </w:rPr>
        <w:t>，</w:t>
      </w:r>
      <w:r>
        <w:rPr>
          <w:rFonts w:ascii="仿宋_GB2312" w:eastAsia="仿宋_GB2312" w:hAnsi="宋体" w:cs="宋体"/>
          <w:color w:val="000000"/>
          <w:kern w:val="0"/>
          <w:sz w:val="32"/>
          <w:szCs w:val="32"/>
          <w:shd w:val="clear" w:color="auto" w:fill="FFFFFF"/>
          <w:lang w:val="zh-CN"/>
        </w:rPr>
        <w:t>预算编制的准确性仍有待提高</w:t>
      </w:r>
      <w:r>
        <w:rPr>
          <w:rFonts w:ascii="仿宋_GB2312" w:eastAsia="仿宋_GB2312" w:hAnsi="宋体" w:cs="宋体" w:hint="eastAsia"/>
          <w:color w:val="000000"/>
          <w:kern w:val="0"/>
          <w:sz w:val="32"/>
          <w:szCs w:val="32"/>
          <w:shd w:val="clear" w:color="auto" w:fill="FFFFFF"/>
          <w:lang w:val="zh-CN"/>
        </w:rPr>
        <w:t>，</w:t>
      </w:r>
      <w:r>
        <w:rPr>
          <w:rFonts w:ascii="仿宋_GB2312" w:eastAsia="仿宋_GB2312" w:hAnsi="宋体" w:cs="宋体"/>
          <w:color w:val="000000"/>
          <w:kern w:val="0"/>
          <w:sz w:val="32"/>
          <w:szCs w:val="32"/>
          <w:shd w:val="clear" w:color="auto" w:fill="FFFFFF"/>
          <w:lang w:val="zh-CN"/>
        </w:rPr>
        <w:t>在执行无预算不支出的原则时不够严格</w:t>
      </w:r>
      <w:r>
        <w:rPr>
          <w:rFonts w:ascii="仿宋_GB2312" w:eastAsia="仿宋_GB2312" w:hAnsi="宋体" w:cs="宋体" w:hint="eastAsia"/>
          <w:color w:val="000000"/>
          <w:kern w:val="0"/>
          <w:sz w:val="32"/>
          <w:szCs w:val="32"/>
          <w:shd w:val="clear" w:color="auto" w:fill="FFFFFF"/>
          <w:lang w:val="zh-CN"/>
        </w:rPr>
        <w:t>。在执行过程中根据实际的使用需求对</w:t>
      </w:r>
      <w:r>
        <w:rPr>
          <w:rFonts w:ascii="仿宋_GB2312" w:eastAsia="仿宋_GB2312" w:hAnsi="宋体" w:cs="宋体"/>
          <w:color w:val="000000"/>
          <w:kern w:val="0"/>
          <w:sz w:val="32"/>
          <w:szCs w:val="32"/>
          <w:shd w:val="clear" w:color="auto" w:fill="FFFFFF"/>
          <w:lang w:val="zh-CN"/>
        </w:rPr>
        <w:t>预算进行了一定的调整</w:t>
      </w:r>
      <w:r>
        <w:rPr>
          <w:rFonts w:ascii="仿宋_GB2312" w:eastAsia="仿宋_GB2312" w:hAnsi="宋体" w:cs="宋体" w:hint="eastAsia"/>
          <w:color w:val="000000"/>
          <w:kern w:val="0"/>
          <w:sz w:val="32"/>
          <w:szCs w:val="32"/>
          <w:shd w:val="clear" w:color="auto" w:fill="FFFFFF"/>
          <w:lang w:val="zh-CN"/>
        </w:rPr>
        <w:t>，</w:t>
      </w:r>
      <w:r>
        <w:rPr>
          <w:rFonts w:ascii="仿宋_GB2312" w:eastAsia="仿宋_GB2312" w:hAnsi="宋体" w:cs="宋体"/>
          <w:color w:val="000000"/>
          <w:kern w:val="0"/>
          <w:sz w:val="32"/>
          <w:szCs w:val="32"/>
          <w:shd w:val="clear" w:color="auto" w:fill="FFFFFF"/>
          <w:lang w:val="zh-CN"/>
        </w:rPr>
        <w:t>对预算的执行进度进行监督和通报</w:t>
      </w:r>
      <w:r>
        <w:rPr>
          <w:rFonts w:ascii="仿宋_GB2312" w:eastAsia="仿宋_GB2312" w:hAnsi="宋体" w:cs="宋体" w:hint="eastAsia"/>
          <w:color w:val="000000"/>
          <w:kern w:val="0"/>
          <w:sz w:val="32"/>
          <w:szCs w:val="32"/>
          <w:shd w:val="clear" w:color="auto" w:fill="FFFFFF"/>
          <w:lang w:val="zh-CN"/>
        </w:rPr>
        <w:t>，</w:t>
      </w:r>
      <w:r>
        <w:rPr>
          <w:rFonts w:ascii="仿宋_GB2312" w:eastAsia="仿宋_GB2312" w:hAnsi="宋体" w:cs="宋体"/>
          <w:color w:val="000000"/>
          <w:kern w:val="0"/>
          <w:sz w:val="32"/>
          <w:szCs w:val="32"/>
          <w:shd w:val="clear" w:color="auto" w:fill="FFFFFF"/>
          <w:lang w:val="zh-CN"/>
        </w:rPr>
        <w:t>督促执行进度的推进</w:t>
      </w:r>
      <w:r>
        <w:rPr>
          <w:rFonts w:ascii="仿宋_GB2312" w:eastAsia="仿宋_GB2312" w:hAnsi="宋体" w:cs="宋体" w:hint="eastAsia"/>
          <w:color w:val="000000"/>
          <w:kern w:val="0"/>
          <w:sz w:val="32"/>
          <w:szCs w:val="32"/>
          <w:shd w:val="clear" w:color="auto" w:fill="FFFFFF"/>
          <w:lang w:val="zh-CN"/>
        </w:rPr>
        <w:t>，</w:t>
      </w:r>
      <w:r>
        <w:rPr>
          <w:rFonts w:ascii="仿宋_GB2312" w:eastAsia="仿宋_GB2312" w:hAnsi="宋体" w:cs="宋体"/>
          <w:color w:val="000000"/>
          <w:kern w:val="0"/>
          <w:sz w:val="32"/>
          <w:szCs w:val="32"/>
          <w:shd w:val="clear" w:color="auto" w:fill="FFFFFF"/>
          <w:lang w:val="zh-CN"/>
        </w:rPr>
        <w:t>截止</w:t>
      </w:r>
      <w:r>
        <w:rPr>
          <w:rFonts w:ascii="仿宋_GB2312" w:eastAsia="仿宋_GB2312" w:hAnsi="宋体" w:cs="宋体" w:hint="eastAsia"/>
          <w:color w:val="000000"/>
          <w:kern w:val="0"/>
          <w:sz w:val="32"/>
          <w:szCs w:val="32"/>
          <w:shd w:val="clear" w:color="auto" w:fill="FFFFFF"/>
          <w:lang w:val="zh-CN"/>
        </w:rPr>
        <w:t>2020年12月31日，预算完成结果良好，执行进度在规定范围内，除少数特殊情况，执行率可达100%，完成效果也较好，无违规记录。</w:t>
      </w:r>
    </w:p>
    <w:p w:rsidR="00654749" w:rsidRDefault="00BE317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654749" w:rsidRDefault="00BE317E">
      <w:pPr>
        <w:pStyle w:val="a9"/>
        <w:overflowPunct w:val="0"/>
        <w:topLinePunct/>
        <w:spacing w:line="580" w:lineRule="exact"/>
        <w:ind w:firstLine="640"/>
        <w:rPr>
          <w:rFonts w:ascii="Times New Roman" w:eastAsia="仿宋_GB2312" w:hAnsi="Times New Roman"/>
          <w:kern w:val="2"/>
          <w:sz w:val="32"/>
          <w:szCs w:val="32"/>
          <w:lang w:val="zh-CN"/>
        </w:rPr>
      </w:pPr>
      <w:r>
        <w:rPr>
          <w:rFonts w:ascii="Times New Roman" w:eastAsia="仿宋_GB2312" w:hAnsi="仿宋_GB2312"/>
          <w:kern w:val="2"/>
          <w:sz w:val="32"/>
          <w:szCs w:val="32"/>
          <w:lang w:val="zh-CN"/>
        </w:rPr>
        <w:t>本自评结果拟用于与今后项目资金的申请和使用。</w:t>
      </w:r>
      <w:proofErr w:type="gramStart"/>
      <w:r>
        <w:rPr>
          <w:rFonts w:ascii="Times New Roman" w:eastAsia="仿宋_GB2312" w:hAnsi="仿宋_GB2312"/>
          <w:kern w:val="2"/>
          <w:sz w:val="32"/>
          <w:szCs w:val="32"/>
          <w:lang w:val="zh-CN"/>
        </w:rPr>
        <w:t>我</w:t>
      </w:r>
      <w:r>
        <w:rPr>
          <w:rFonts w:ascii="Times New Roman" w:eastAsia="仿宋_GB2312" w:hAnsi="仿宋_GB2312" w:hint="eastAsia"/>
          <w:kern w:val="2"/>
          <w:sz w:val="32"/>
          <w:szCs w:val="32"/>
          <w:lang w:val="zh-CN"/>
        </w:rPr>
        <w:t>部门</w:t>
      </w:r>
      <w:proofErr w:type="gramEnd"/>
      <w:r>
        <w:rPr>
          <w:rFonts w:ascii="Times New Roman" w:eastAsia="仿宋_GB2312" w:hAnsi="仿宋_GB2312"/>
          <w:kern w:val="2"/>
          <w:sz w:val="32"/>
          <w:szCs w:val="32"/>
          <w:lang w:val="zh-CN"/>
        </w:rPr>
        <w:t>将自评结果编入部门决算并依法公开，接受监督。</w:t>
      </w:r>
    </w:p>
    <w:p w:rsidR="00654749" w:rsidRDefault="00BE317E">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654749" w:rsidRDefault="00BE317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654749" w:rsidRDefault="00BE317E">
      <w:pPr>
        <w:pStyle w:val="a5"/>
        <w:spacing w:line="56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2020年本部门严格按照制度要求组织全院的日常收入和支出，合理地安排收支进度，保障了院内各项开支的资金需要，基本完成了预算绩效目标。</w:t>
      </w:r>
    </w:p>
    <w:p w:rsidR="00654749" w:rsidRDefault="00BE317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p>
    <w:p w:rsidR="00654749" w:rsidRDefault="00BE317E">
      <w:pPr>
        <w:pStyle w:val="a5"/>
        <w:spacing w:line="56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预算编制工作有待细化。预算编制不够准确和细化，预算编制的合理性需要提高，预算执行力度还要进一步加强。</w:t>
      </w:r>
    </w:p>
    <w:p w:rsidR="00654749" w:rsidRDefault="00BE317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654749" w:rsidRDefault="00BE317E">
      <w:pPr>
        <w:overflowPunct w:val="0"/>
        <w:topLinePunct/>
        <w:spacing w:line="58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提升项目管理实施人员的业务能力，科学编制项目预算，进行需求论证，提高项目实施精细化管理水平，发挥项目支出效益最大化。</w:t>
      </w:r>
    </w:p>
    <w:p w:rsidR="00654749" w:rsidRDefault="00654749">
      <w:pPr>
        <w:spacing w:line="580" w:lineRule="exact"/>
        <w:ind w:firstLineChars="200" w:firstLine="640"/>
        <w:rPr>
          <w:rFonts w:ascii="仿宋_GB2312" w:eastAsia="仿宋_GB2312" w:hAnsi="仿宋_GB2312" w:cs="仿宋_GB2312"/>
          <w:sz w:val="32"/>
          <w:szCs w:val="32"/>
        </w:rPr>
      </w:pPr>
    </w:p>
    <w:p w:rsidR="00654749" w:rsidRDefault="00654749">
      <w:pPr>
        <w:spacing w:line="580" w:lineRule="exact"/>
        <w:ind w:firstLineChars="200" w:firstLine="640"/>
        <w:rPr>
          <w:rFonts w:ascii="仿宋_GB2312" w:eastAsia="仿宋_GB2312" w:hAnsi="仿宋_GB2312" w:cs="仿宋_GB2312"/>
          <w:sz w:val="32"/>
          <w:szCs w:val="32"/>
        </w:rPr>
      </w:pPr>
    </w:p>
    <w:p w:rsidR="00654749" w:rsidRDefault="00654749">
      <w:pPr>
        <w:spacing w:line="580" w:lineRule="exact"/>
        <w:ind w:firstLineChars="200" w:firstLine="640"/>
        <w:rPr>
          <w:rFonts w:ascii="仿宋_GB2312" w:eastAsia="仿宋_GB2312" w:hAnsi="仿宋_GB2312" w:cs="仿宋_GB2312"/>
          <w:sz w:val="32"/>
          <w:szCs w:val="32"/>
        </w:rPr>
      </w:pPr>
    </w:p>
    <w:p w:rsidR="00654749" w:rsidRDefault="00654749">
      <w:pPr>
        <w:spacing w:line="580" w:lineRule="exact"/>
        <w:rPr>
          <w:rFonts w:ascii="黑体" w:eastAsia="黑体" w:hAnsi="黑体" w:cs="黑体"/>
          <w:sz w:val="32"/>
          <w:szCs w:val="32"/>
        </w:rPr>
      </w:pPr>
    </w:p>
    <w:p w:rsidR="00654749" w:rsidRDefault="00BE317E">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654749" w:rsidRDefault="00654749">
      <w:pPr>
        <w:spacing w:line="580" w:lineRule="exact"/>
        <w:ind w:firstLineChars="200" w:firstLine="640"/>
        <w:rPr>
          <w:rFonts w:ascii="仿宋_GB2312" w:eastAsia="仿宋_GB2312" w:hAnsi="仿宋_GB2312" w:cs="仿宋_GB2312"/>
          <w:sz w:val="32"/>
          <w:szCs w:val="32"/>
        </w:rPr>
      </w:pPr>
    </w:p>
    <w:p w:rsidR="00654749" w:rsidRDefault="00BE317E">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援藏</w:t>
      </w:r>
      <w:proofErr w:type="gramStart"/>
      <w:r>
        <w:rPr>
          <w:rFonts w:ascii="方正小标宋简体" w:eastAsia="方正小标宋简体" w:hAnsi="宋体"/>
          <w:color w:val="000000"/>
          <w:kern w:val="0"/>
          <w:sz w:val="44"/>
          <w:szCs w:val="44"/>
        </w:rPr>
        <w:t>援彝干部</w:t>
      </w:r>
      <w:proofErr w:type="gramEnd"/>
      <w:r>
        <w:rPr>
          <w:rFonts w:ascii="方正小标宋简体" w:eastAsia="方正小标宋简体" w:hAnsi="宋体"/>
          <w:color w:val="000000"/>
          <w:kern w:val="0"/>
          <w:sz w:val="44"/>
          <w:szCs w:val="44"/>
        </w:rPr>
        <w:t>人才补助</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654749" w:rsidRDefault="00654749">
      <w:pPr>
        <w:spacing w:line="600" w:lineRule="exact"/>
        <w:rPr>
          <w:rFonts w:ascii="宋体"/>
          <w:sz w:val="32"/>
          <w:szCs w:val="32"/>
          <w:lang w:val="zh-CN"/>
        </w:rPr>
      </w:pPr>
    </w:p>
    <w:p w:rsidR="00654749" w:rsidRDefault="00BE317E">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654749" w:rsidRDefault="00BE317E">
      <w:pPr>
        <w:pStyle w:val="a4"/>
        <w:spacing w:line="560" w:lineRule="exact"/>
        <w:ind w:firstLineChars="100" w:firstLine="3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．项目主管部门（单位）在该项目管理中的职能。</w:t>
      </w:r>
    </w:p>
    <w:p w:rsidR="00654749" w:rsidRDefault="00BE317E">
      <w:pPr>
        <w:adjustRightInd w:val="0"/>
        <w:snapToGrid w:val="0"/>
        <w:spacing w:line="60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本单位是攀枝花市的唯一三甲市级保健机构，开展与妇女儿童健康密切相关的基本医疗服务，在凉山州脱贫攻坚综合对口帮扶工作中，积极巩固医疗对口支援工作成效，丰富帮扶内涵，全面助</w:t>
      </w:r>
      <w:proofErr w:type="gramStart"/>
      <w:r>
        <w:rPr>
          <w:rFonts w:ascii="仿宋_GB2312" w:eastAsia="仿宋_GB2312" w:hAnsi="仿宋_GB2312" w:cs="仿宋_GB2312" w:hint="eastAsia"/>
          <w:sz w:val="32"/>
          <w:szCs w:val="32"/>
        </w:rPr>
        <w:t>推健康</w:t>
      </w:r>
      <w:proofErr w:type="gramEnd"/>
      <w:r>
        <w:rPr>
          <w:rFonts w:ascii="仿宋_GB2312" w:eastAsia="仿宋_GB2312" w:hAnsi="仿宋_GB2312" w:cs="仿宋_GB2312" w:hint="eastAsia"/>
          <w:sz w:val="32"/>
          <w:szCs w:val="32"/>
        </w:rPr>
        <w:t>扶贫，我院2020年继续选派多个专科专家到木里县妇幼保健院、盐源县妇幼保健院等进行对口支援工作。</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．项目立项、资金申报的依据。</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仿宋_GB2312" w:cs="仿宋_GB2312" w:hint="eastAsia"/>
          <w:sz w:val="32"/>
          <w:szCs w:val="32"/>
        </w:rPr>
        <w:t>促进木里县的妇幼卫生事业发展，激发援藏</w:t>
      </w:r>
      <w:proofErr w:type="gramStart"/>
      <w:r>
        <w:rPr>
          <w:rFonts w:ascii="仿宋_GB2312" w:eastAsia="仿宋_GB2312" w:hAnsi="仿宋_GB2312" w:cs="仿宋_GB2312" w:hint="eastAsia"/>
          <w:sz w:val="32"/>
          <w:szCs w:val="32"/>
        </w:rPr>
        <w:t>援彝干部</w:t>
      </w:r>
      <w:proofErr w:type="gramEnd"/>
      <w:r>
        <w:rPr>
          <w:rFonts w:ascii="仿宋_GB2312" w:eastAsia="仿宋_GB2312" w:hAnsi="仿宋_GB2312" w:cs="仿宋_GB2312" w:hint="eastAsia"/>
          <w:sz w:val="32"/>
          <w:szCs w:val="32"/>
        </w:rPr>
        <w:t>人才的支援热情。</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该项目资金应切实使用在对援藏</w:t>
      </w:r>
      <w:proofErr w:type="gramStart"/>
      <w:r>
        <w:rPr>
          <w:rFonts w:ascii="仿宋_GB2312" w:eastAsia="仿宋_GB2312" w:hAnsi="宋体"/>
          <w:sz w:val="32"/>
          <w:szCs w:val="32"/>
          <w:lang w:val="zh-CN"/>
        </w:rPr>
        <w:t>援彝干部</w:t>
      </w:r>
      <w:proofErr w:type="gramEnd"/>
      <w:r>
        <w:rPr>
          <w:rFonts w:ascii="仿宋_GB2312" w:eastAsia="仿宋_GB2312" w:hAnsi="宋体" w:hint="eastAsia"/>
          <w:sz w:val="32"/>
          <w:szCs w:val="32"/>
          <w:lang w:val="zh-CN"/>
        </w:rPr>
        <w:t>的</w:t>
      </w:r>
      <w:r>
        <w:rPr>
          <w:rFonts w:ascii="仿宋_GB2312" w:eastAsia="仿宋_GB2312" w:hAnsi="宋体"/>
          <w:sz w:val="32"/>
          <w:szCs w:val="32"/>
          <w:lang w:val="zh-CN"/>
        </w:rPr>
        <w:t>生活补助</w:t>
      </w:r>
      <w:r>
        <w:rPr>
          <w:rFonts w:ascii="仿宋_GB2312" w:eastAsia="仿宋_GB2312" w:hAnsi="宋体" w:hint="eastAsia"/>
          <w:sz w:val="32"/>
          <w:szCs w:val="32"/>
          <w:lang w:val="zh-CN"/>
        </w:rPr>
        <w:t>、津贴、补贴上，我市有支持具体项目实施的资金条件和支持的必要性，支持方式是对援藏</w:t>
      </w:r>
      <w:proofErr w:type="gramStart"/>
      <w:r>
        <w:rPr>
          <w:rFonts w:ascii="仿宋_GB2312" w:eastAsia="仿宋_GB2312" w:hAnsi="宋体" w:hint="eastAsia"/>
          <w:sz w:val="32"/>
          <w:szCs w:val="32"/>
          <w:lang w:val="zh-CN"/>
        </w:rPr>
        <w:t>援彝干部</w:t>
      </w:r>
      <w:proofErr w:type="gramEnd"/>
      <w:r>
        <w:rPr>
          <w:rFonts w:ascii="仿宋_GB2312" w:eastAsia="仿宋_GB2312" w:hAnsi="宋体" w:hint="eastAsia"/>
          <w:sz w:val="32"/>
          <w:szCs w:val="32"/>
          <w:lang w:val="zh-CN"/>
        </w:rPr>
        <w:t>进行现金补助。</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lastRenderedPageBreak/>
        <w:t>4</w:t>
      </w:r>
      <w:r>
        <w:rPr>
          <w:rFonts w:ascii="仿宋_GB2312" w:eastAsia="仿宋_GB2312" w:hAnsi="宋体" w:hint="eastAsia"/>
          <w:sz w:val="32"/>
          <w:szCs w:val="32"/>
          <w:lang w:val="zh-CN"/>
        </w:rPr>
        <w:t>．资金分配的原则及考虑因素。</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考虑到本单位的支援对象木里县地理位置偏远，生活条件艰苦，补贴给援藏</w:t>
      </w:r>
      <w:proofErr w:type="gramStart"/>
      <w:r>
        <w:rPr>
          <w:rFonts w:ascii="仿宋_GB2312" w:eastAsia="仿宋_GB2312" w:hAnsi="宋体" w:hint="eastAsia"/>
          <w:sz w:val="32"/>
          <w:szCs w:val="32"/>
          <w:lang w:val="zh-CN"/>
        </w:rPr>
        <w:t>援彝干部</w:t>
      </w:r>
      <w:proofErr w:type="gramEnd"/>
      <w:r>
        <w:rPr>
          <w:rFonts w:ascii="仿宋_GB2312" w:eastAsia="仿宋_GB2312" w:hAnsi="宋体" w:hint="eastAsia"/>
          <w:sz w:val="32"/>
          <w:szCs w:val="32"/>
          <w:lang w:val="zh-CN"/>
        </w:rPr>
        <w:t>50元/天的生活补助，1000元/月的艰苦边远地区津贴，600元/月的交通及通讯补贴。</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．项目主要内容。</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按时足额拨付援藏</w:t>
      </w:r>
      <w:proofErr w:type="gramStart"/>
      <w:r>
        <w:rPr>
          <w:rFonts w:ascii="仿宋_GB2312" w:eastAsia="仿宋_GB2312" w:hAnsi="宋体" w:hint="eastAsia"/>
          <w:sz w:val="32"/>
          <w:szCs w:val="32"/>
          <w:lang w:val="zh-CN"/>
        </w:rPr>
        <w:t>援彝干部</w:t>
      </w:r>
      <w:proofErr w:type="gramEnd"/>
      <w:r>
        <w:rPr>
          <w:rFonts w:ascii="仿宋_GB2312" w:eastAsia="仿宋_GB2312" w:hAnsi="宋体" w:hint="eastAsia"/>
          <w:sz w:val="32"/>
          <w:szCs w:val="32"/>
          <w:lang w:val="zh-CN"/>
        </w:rPr>
        <w:t>补助。</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．项目应实现的具体绩效目标，包括目标的量化、细化情况以及项目实施进度计划等。</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项目的目标是</w:t>
      </w:r>
      <w:r>
        <w:rPr>
          <w:rFonts w:ascii="仿宋_GB2312" w:eastAsia="仿宋_GB2312" w:hAnsi="仿宋_GB2312" w:cs="仿宋_GB2312" w:hint="eastAsia"/>
          <w:sz w:val="32"/>
          <w:szCs w:val="32"/>
        </w:rPr>
        <w:t>促进木里县的妇幼卫生事业发展，激发援藏</w:t>
      </w:r>
      <w:proofErr w:type="gramStart"/>
      <w:r>
        <w:rPr>
          <w:rFonts w:ascii="仿宋_GB2312" w:eastAsia="仿宋_GB2312" w:hAnsi="仿宋_GB2312" w:cs="仿宋_GB2312" w:hint="eastAsia"/>
          <w:sz w:val="32"/>
          <w:szCs w:val="32"/>
        </w:rPr>
        <w:t>援彝干部</w:t>
      </w:r>
      <w:proofErr w:type="gramEnd"/>
      <w:r>
        <w:rPr>
          <w:rFonts w:ascii="仿宋_GB2312" w:eastAsia="仿宋_GB2312" w:hAnsi="仿宋_GB2312" w:cs="仿宋_GB2312" w:hint="eastAsia"/>
          <w:sz w:val="32"/>
          <w:szCs w:val="32"/>
        </w:rPr>
        <w:t>人才的支援热情，在2020年内</w:t>
      </w:r>
      <w:r>
        <w:rPr>
          <w:rFonts w:ascii="仿宋_GB2312" w:eastAsia="仿宋_GB2312" w:hAnsi="宋体" w:hint="eastAsia"/>
          <w:sz w:val="32"/>
          <w:szCs w:val="32"/>
          <w:lang w:val="zh-CN"/>
        </w:rPr>
        <w:t>按时足额拨付4名援藏</w:t>
      </w:r>
      <w:proofErr w:type="gramStart"/>
      <w:r>
        <w:rPr>
          <w:rFonts w:ascii="仿宋_GB2312" w:eastAsia="仿宋_GB2312" w:hAnsi="宋体" w:hint="eastAsia"/>
          <w:sz w:val="32"/>
          <w:szCs w:val="32"/>
          <w:lang w:val="zh-CN"/>
        </w:rPr>
        <w:t>援彝干部</w:t>
      </w:r>
      <w:proofErr w:type="gramEnd"/>
      <w:r>
        <w:rPr>
          <w:rFonts w:ascii="仿宋_GB2312" w:eastAsia="仿宋_GB2312" w:hAnsi="宋体" w:hint="eastAsia"/>
          <w:sz w:val="32"/>
          <w:szCs w:val="32"/>
          <w:lang w:val="zh-CN"/>
        </w:rPr>
        <w:t>的补助经费14万元，使</w:t>
      </w:r>
      <w:r>
        <w:rPr>
          <w:rFonts w:ascii="仿宋_GB2312" w:eastAsia="仿宋_GB2312" w:hAnsi="仿宋_GB2312" w:cs="仿宋_GB2312" w:hint="eastAsia"/>
          <w:sz w:val="32"/>
          <w:szCs w:val="32"/>
        </w:rPr>
        <w:t>援藏</w:t>
      </w:r>
      <w:proofErr w:type="gramStart"/>
      <w:r>
        <w:rPr>
          <w:rFonts w:ascii="仿宋_GB2312" w:eastAsia="仿宋_GB2312" w:hAnsi="仿宋_GB2312" w:cs="仿宋_GB2312" w:hint="eastAsia"/>
          <w:sz w:val="32"/>
          <w:szCs w:val="32"/>
        </w:rPr>
        <w:t>援彝干部</w:t>
      </w:r>
      <w:proofErr w:type="gramEnd"/>
      <w:r>
        <w:rPr>
          <w:rFonts w:ascii="仿宋_GB2312" w:eastAsia="仿宋_GB2312" w:hAnsi="仿宋_GB2312" w:cs="仿宋_GB2312" w:hint="eastAsia"/>
          <w:sz w:val="32"/>
          <w:szCs w:val="32"/>
        </w:rPr>
        <w:t>人才的满意度达到90%。</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．分析评价申报内容是否与实际相符，申报目标是否合理可行。</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申报内容与实际相符，申报目标合理可行。</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本单位在进行项目绩效自评时，采用的是资金使用科室上报资金使用的具体情况，执行科室对照项目的绩效目标、绩效指标评价项目的实施是否达到具体的绩效目标、绩效指标，并填写绩效目标自评表，编写绩效目标自评报告。</w:t>
      </w:r>
    </w:p>
    <w:p w:rsidR="00654749" w:rsidRDefault="00BE317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lastRenderedPageBreak/>
        <w:t>说明项目资金申报、批复及预算调整等程序的相关情况。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2019年末，向市财政局申报项目资金，2020年初市财政局通过攀财资预【2020】3号文件批复本单位的预算申请，后期未对该项目资金进行调整。</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t>1</w:t>
      </w:r>
      <w:r>
        <w:rPr>
          <w:rFonts w:ascii="楷体_GB2312" w:eastAsia="楷体_GB2312" w:hAnsi="宋体" w:hint="eastAsia"/>
          <w:sz w:val="32"/>
          <w:szCs w:val="32"/>
          <w:lang w:val="zh-CN"/>
        </w:rPr>
        <w:t>．资金计划。</w:t>
      </w:r>
      <w:r>
        <w:rPr>
          <w:rFonts w:ascii="仿宋_GB2312" w:eastAsia="仿宋_GB2312" w:hAnsi="宋体" w:hint="eastAsia"/>
          <w:sz w:val="32"/>
          <w:szCs w:val="32"/>
          <w:lang w:val="zh-CN"/>
        </w:rPr>
        <w:t>本单位向市财政申请项目资金14万元，无中央和省级资金，单位自筹5.66万元。</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t>2</w:t>
      </w:r>
      <w:r>
        <w:rPr>
          <w:rFonts w:ascii="楷体_GB2312" w:eastAsia="楷体_GB2312" w:hAnsi="宋体" w:hint="eastAsia"/>
          <w:sz w:val="32"/>
          <w:szCs w:val="32"/>
          <w:lang w:val="zh-CN"/>
        </w:rPr>
        <w:t>．资金到位。</w:t>
      </w:r>
      <w:r>
        <w:rPr>
          <w:rFonts w:ascii="仿宋_GB2312" w:eastAsia="仿宋_GB2312" w:hAnsi="宋体" w:hint="eastAsia"/>
          <w:sz w:val="32"/>
          <w:szCs w:val="32"/>
          <w:lang w:val="zh-CN"/>
        </w:rPr>
        <w:t>资金到位较及时且足额，基本能够完成资金的执行。</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t>3</w:t>
      </w:r>
      <w:r>
        <w:rPr>
          <w:rFonts w:ascii="楷体_GB2312" w:eastAsia="楷体_GB2312" w:hAnsi="宋体" w:hint="eastAsia"/>
          <w:sz w:val="32"/>
          <w:szCs w:val="32"/>
          <w:lang w:val="zh-CN"/>
        </w:rPr>
        <w:t>．资金使用。</w:t>
      </w:r>
      <w:r>
        <w:rPr>
          <w:rFonts w:ascii="仿宋_GB2312" w:eastAsia="仿宋_GB2312" w:hAnsi="宋体" w:hint="eastAsia"/>
          <w:sz w:val="32"/>
          <w:szCs w:val="32"/>
          <w:lang w:val="zh-CN"/>
        </w:rPr>
        <w:t>根据资金的使用范围能够及时支付，支付过程安全、规范，严格遵守支付标准，支付进度推进合理，支付依据凭证完备，支付过程合</w:t>
      </w:r>
      <w:proofErr w:type="gramStart"/>
      <w:r>
        <w:rPr>
          <w:rFonts w:ascii="仿宋_GB2312" w:eastAsia="仿宋_GB2312" w:hAnsi="宋体" w:hint="eastAsia"/>
          <w:sz w:val="32"/>
          <w:szCs w:val="32"/>
          <w:lang w:val="zh-CN"/>
        </w:rPr>
        <w:t>规</w:t>
      </w:r>
      <w:proofErr w:type="gramEnd"/>
      <w:r>
        <w:rPr>
          <w:rFonts w:ascii="仿宋_GB2312" w:eastAsia="仿宋_GB2312" w:hAnsi="宋体" w:hint="eastAsia"/>
          <w:sz w:val="32"/>
          <w:szCs w:val="32"/>
          <w:lang w:val="zh-CN"/>
        </w:rPr>
        <w:t>合法且与预算相符</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本单位财务管理制度健全，严格执行财务管理制度，账务处理及时，会计核算规范。</w:t>
      </w:r>
    </w:p>
    <w:p w:rsidR="00654749" w:rsidRDefault="00BE317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r>
        <w:rPr>
          <w:rFonts w:ascii="宋体" w:hAnsi="宋体" w:cs="宋体" w:hint="eastAsia"/>
          <w:sz w:val="32"/>
          <w:szCs w:val="32"/>
          <w:lang w:val="zh-CN"/>
        </w:rPr>
        <w:t>在本</w:t>
      </w:r>
      <w:proofErr w:type="gramStart"/>
      <w:r>
        <w:rPr>
          <w:rFonts w:ascii="宋体" w:hAnsi="宋体" w:cs="宋体" w:hint="eastAsia"/>
          <w:sz w:val="32"/>
          <w:szCs w:val="32"/>
          <w:lang w:val="zh-CN"/>
        </w:rPr>
        <w:t>单位院长</w:t>
      </w:r>
      <w:proofErr w:type="gramEnd"/>
      <w:r>
        <w:rPr>
          <w:rFonts w:ascii="宋体" w:hAnsi="宋体" w:cs="宋体" w:hint="eastAsia"/>
          <w:sz w:val="32"/>
          <w:szCs w:val="32"/>
          <w:lang w:val="zh-CN"/>
        </w:rPr>
        <w:t>的领导下，由人事科提出补助援藏</w:t>
      </w:r>
      <w:proofErr w:type="gramStart"/>
      <w:r>
        <w:rPr>
          <w:rFonts w:ascii="宋体" w:hAnsi="宋体" w:cs="宋体" w:hint="eastAsia"/>
          <w:sz w:val="32"/>
          <w:szCs w:val="32"/>
          <w:lang w:val="zh-CN"/>
        </w:rPr>
        <w:t>援彝干部</w:t>
      </w:r>
      <w:proofErr w:type="gramEnd"/>
      <w:r>
        <w:rPr>
          <w:rFonts w:ascii="宋体" w:hAnsi="宋体" w:cs="宋体" w:hint="eastAsia"/>
          <w:sz w:val="32"/>
          <w:szCs w:val="32"/>
          <w:lang w:val="zh-CN"/>
        </w:rPr>
        <w:t>的申请，填写支付凭证，由院长、财务副院长审核签字，交财务科长审核签字，出纳根据人事科提供的支付凭证在大平台录入支付申请，财政审核通过后，由银行直接转账</w:t>
      </w:r>
      <w:proofErr w:type="gramStart"/>
      <w:r>
        <w:rPr>
          <w:rFonts w:ascii="宋体" w:hAnsi="宋体" w:cs="宋体" w:hint="eastAsia"/>
          <w:sz w:val="32"/>
          <w:szCs w:val="32"/>
          <w:lang w:val="zh-CN"/>
        </w:rPr>
        <w:t>到援彝援彝干部</w:t>
      </w:r>
      <w:proofErr w:type="gramEnd"/>
      <w:r>
        <w:rPr>
          <w:rFonts w:ascii="宋体" w:hAnsi="宋体" w:cs="宋体" w:hint="eastAsia"/>
          <w:sz w:val="32"/>
          <w:szCs w:val="32"/>
          <w:lang w:val="zh-CN"/>
        </w:rPr>
        <w:t>的个人账户，会</w:t>
      </w:r>
      <w:r>
        <w:rPr>
          <w:rFonts w:ascii="宋体" w:hAnsi="宋体" w:cs="宋体" w:hint="eastAsia"/>
          <w:sz w:val="32"/>
          <w:szCs w:val="32"/>
          <w:lang w:val="zh-CN"/>
        </w:rPr>
        <w:lastRenderedPageBreak/>
        <w:t>计根据会计凭证进行财务处理，及时入账。</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在项目实施过程中，本单位严格执行相关法律法规及项目管理制度，支付手续完备，支付程序合理。</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本单位为加强项目管理，在项目执行过程中，严格执行相关法律法规及项目管理制度，按照规范的支付流程进行项目资金的使用。</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hint="eastAsia"/>
          <w:sz w:val="32"/>
          <w:szCs w:val="32"/>
          <w:lang w:val="zh-CN"/>
        </w:rPr>
        <w:t>本单位已在2020年按时足额支付给4名援藏</w:t>
      </w:r>
      <w:proofErr w:type="gramStart"/>
      <w:r>
        <w:rPr>
          <w:rFonts w:ascii="仿宋_GB2312" w:eastAsia="仿宋_GB2312" w:hAnsi="宋体" w:hint="eastAsia"/>
          <w:sz w:val="32"/>
          <w:szCs w:val="32"/>
          <w:lang w:val="zh-CN"/>
        </w:rPr>
        <w:t>援彝干部</w:t>
      </w:r>
      <w:proofErr w:type="gramEnd"/>
      <w:r>
        <w:rPr>
          <w:rFonts w:ascii="仿宋_GB2312" w:eastAsia="仿宋_GB2312" w:hAnsi="宋体" w:hint="eastAsia"/>
          <w:sz w:val="32"/>
          <w:szCs w:val="32"/>
          <w:lang w:val="zh-CN"/>
        </w:rPr>
        <w:t>补助资金14万元。</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该项目的实施，</w:t>
      </w:r>
      <w:r>
        <w:rPr>
          <w:rFonts w:ascii="仿宋_GB2312" w:eastAsia="仿宋_GB2312" w:hAnsi="仿宋_GB2312" w:cs="仿宋_GB2312" w:hint="eastAsia"/>
          <w:sz w:val="32"/>
          <w:szCs w:val="32"/>
        </w:rPr>
        <w:t>促进了木里县的妇幼卫生事业发展，激发了援藏</w:t>
      </w:r>
      <w:proofErr w:type="gramStart"/>
      <w:r>
        <w:rPr>
          <w:rFonts w:ascii="仿宋_GB2312" w:eastAsia="仿宋_GB2312" w:hAnsi="仿宋_GB2312" w:cs="仿宋_GB2312" w:hint="eastAsia"/>
          <w:sz w:val="32"/>
          <w:szCs w:val="32"/>
        </w:rPr>
        <w:t>援彝干部</w:t>
      </w:r>
      <w:proofErr w:type="gramEnd"/>
      <w:r>
        <w:rPr>
          <w:rFonts w:ascii="仿宋_GB2312" w:eastAsia="仿宋_GB2312" w:hAnsi="仿宋_GB2312" w:cs="仿宋_GB2312" w:hint="eastAsia"/>
          <w:sz w:val="32"/>
          <w:szCs w:val="32"/>
        </w:rPr>
        <w:t>人才的支援热情，使</w:t>
      </w:r>
      <w:r>
        <w:rPr>
          <w:rFonts w:ascii="仿宋_GB2312" w:eastAsia="仿宋_GB2312" w:hAnsi="宋体" w:hint="eastAsia"/>
          <w:sz w:val="32"/>
          <w:szCs w:val="32"/>
          <w:lang w:val="zh-CN"/>
        </w:rPr>
        <w:t>援藏</w:t>
      </w:r>
      <w:proofErr w:type="gramStart"/>
      <w:r>
        <w:rPr>
          <w:rFonts w:ascii="仿宋_GB2312" w:eastAsia="仿宋_GB2312" w:hAnsi="宋体" w:hint="eastAsia"/>
          <w:sz w:val="32"/>
          <w:szCs w:val="32"/>
          <w:lang w:val="zh-CN"/>
        </w:rPr>
        <w:t>援彝干部</w:t>
      </w:r>
      <w:proofErr w:type="gramEnd"/>
      <w:r>
        <w:rPr>
          <w:rFonts w:ascii="仿宋_GB2312" w:eastAsia="仿宋_GB2312" w:hAnsi="宋体" w:hint="eastAsia"/>
          <w:sz w:val="32"/>
          <w:szCs w:val="32"/>
          <w:lang w:val="zh-CN"/>
        </w:rPr>
        <w:t>满意度达到90%。</w:t>
      </w:r>
    </w:p>
    <w:p w:rsidR="00654749" w:rsidRDefault="00BE317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654749" w:rsidRDefault="00BE317E">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2020年本部门严格按照制度要求组织该项目的收入和支出，合理地安排收支进度，保障了该项目开支的资金需要，基本完成了绩效目标。</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654749" w:rsidRDefault="00BE317E">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r>
        <w:rPr>
          <w:rFonts w:ascii="仿宋_GB2312" w:eastAsia="仿宋_GB2312" w:hAnsi="宋体"/>
          <w:sz w:val="32"/>
          <w:szCs w:val="32"/>
          <w:lang w:val="zh-CN"/>
        </w:rPr>
        <w:tab/>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654749" w:rsidRDefault="00BE317E">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lastRenderedPageBreak/>
        <w:t>无。</w:t>
      </w:r>
    </w:p>
    <w:p w:rsidR="00654749" w:rsidRDefault="00654749">
      <w:pPr>
        <w:spacing w:line="580" w:lineRule="exact"/>
        <w:ind w:firstLine="640"/>
        <w:rPr>
          <w:rFonts w:ascii="仿宋_GB2312" w:eastAsia="仿宋_GB2312" w:hAnsi="仿宋_GB2312" w:cs="仿宋_GB2312"/>
          <w:sz w:val="32"/>
          <w:szCs w:val="32"/>
        </w:rPr>
      </w:pPr>
    </w:p>
    <w:p w:rsidR="00654749" w:rsidRDefault="00BE317E">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事业单位养老保险改革补助</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654749" w:rsidRDefault="00654749">
      <w:pPr>
        <w:spacing w:line="600" w:lineRule="exact"/>
        <w:rPr>
          <w:rFonts w:ascii="宋体"/>
          <w:sz w:val="32"/>
          <w:szCs w:val="32"/>
          <w:lang w:val="zh-CN"/>
        </w:rPr>
      </w:pPr>
    </w:p>
    <w:p w:rsidR="00654749" w:rsidRDefault="00BE317E">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654749" w:rsidRDefault="00BE317E">
      <w:pPr>
        <w:pStyle w:val="a4"/>
        <w:spacing w:line="560" w:lineRule="exact"/>
        <w:ind w:firstLineChars="100" w:firstLine="3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．项目主管部门（单位）在该项目管理中的职能。</w:t>
      </w:r>
    </w:p>
    <w:p w:rsidR="00654749" w:rsidRDefault="00BE317E">
      <w:pPr>
        <w:pStyle w:val="a4"/>
        <w:spacing w:line="56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仿宋_GB2312" w:cs="仿宋_GB2312" w:hint="eastAsia"/>
          <w:sz w:val="32"/>
          <w:szCs w:val="32"/>
        </w:rPr>
        <w:t>本单位是攀枝花市的唯一三甲市级保健机构，开展与妇女儿童健康密切相关的基本医疗服务，</w:t>
      </w:r>
      <w:r>
        <w:rPr>
          <w:rFonts w:ascii="仿宋_GB2312" w:eastAsia="仿宋_GB2312" w:hAnsi="宋体" w:cs="宋体" w:hint="eastAsia"/>
          <w:color w:val="000000"/>
          <w:kern w:val="0"/>
          <w:sz w:val="32"/>
          <w:szCs w:val="32"/>
          <w:shd w:val="clear" w:color="auto" w:fill="FFFFFF"/>
          <w:lang w:val="zh-CN"/>
        </w:rPr>
        <w:t>2020年末编制为178人，年末在职职工339人，其中：在编在职人员159人，聘用人员180人（属本部门自主招聘的经费自理的长期聘用人员），财政供养退休人员89人。本单位需负担的职工养老保险金额巨大。</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 xml:space="preserve"> 2</w:t>
      </w:r>
      <w:r>
        <w:rPr>
          <w:rFonts w:ascii="仿宋_GB2312" w:eastAsia="仿宋_GB2312" w:hAnsi="宋体" w:hint="eastAsia"/>
          <w:sz w:val="32"/>
          <w:szCs w:val="32"/>
          <w:lang w:val="zh-CN"/>
        </w:rPr>
        <w:t>．项目立项、资金申报的依据。</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仿宋_GB2312" w:cs="仿宋_GB2312" w:hint="eastAsia"/>
          <w:sz w:val="32"/>
          <w:szCs w:val="32"/>
        </w:rPr>
        <w:t>为提高职工工作积极性，为劳动者提供合理的社会保障，维持医院平稳运行，履行好本院的社会职能。</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该项目资金应切实使用在对在</w:t>
      </w:r>
      <w:r>
        <w:rPr>
          <w:rFonts w:ascii="仿宋_GB2312" w:eastAsia="仿宋_GB2312" w:hAnsi="宋体" w:hint="eastAsia"/>
          <w:sz w:val="32"/>
          <w:szCs w:val="32"/>
          <w:lang w:val="zh-CN"/>
        </w:rPr>
        <w:t>职工的养老保险缴纳上，我市有支持具体项目实施的资金条件和支持的必要性，支持方式是为在职职工足额按时缴纳养老保险费用。</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4</w:t>
      </w:r>
      <w:r>
        <w:rPr>
          <w:rFonts w:ascii="仿宋_GB2312" w:eastAsia="仿宋_GB2312" w:hAnsi="宋体" w:hint="eastAsia"/>
          <w:sz w:val="32"/>
          <w:szCs w:val="32"/>
          <w:lang w:val="zh-CN"/>
        </w:rPr>
        <w:t>．资金分配的原则及考虑因素。</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lastRenderedPageBreak/>
        <w:t>按照本单位是上年年末在岗人数，以及上年养老保险缴纳情况，本年可能新增的人员及养老保险费用的增加金额来考虑本年需要的资金总额。</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．项目主要内容。</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按时足额完成在职职工的养老保险缴纳。</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．项目应实现的具体绩效目标，包括目标的量化、细化情况以及项目实施进度计划等。</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项目的目标是完成在职职工的养老保险缴纳</w:t>
      </w:r>
      <w:r>
        <w:rPr>
          <w:rFonts w:ascii="仿宋_GB2312" w:eastAsia="仿宋_GB2312" w:hAnsi="仿宋_GB2312" w:cs="仿宋_GB2312" w:hint="eastAsia"/>
          <w:sz w:val="32"/>
          <w:szCs w:val="32"/>
        </w:rPr>
        <w:t>，在2020年内按时足额缴纳</w:t>
      </w:r>
      <w:r>
        <w:rPr>
          <w:rFonts w:ascii="仿宋_GB2312" w:eastAsia="仿宋_GB2312" w:hAnsi="宋体" w:hint="eastAsia"/>
          <w:sz w:val="32"/>
          <w:szCs w:val="32"/>
          <w:lang w:val="zh-CN"/>
        </w:rPr>
        <w:t>在职职工的养老保险费441万元，使职工</w:t>
      </w:r>
      <w:r>
        <w:rPr>
          <w:rFonts w:ascii="仿宋_GB2312" w:eastAsia="仿宋_GB2312" w:hAnsi="仿宋_GB2312" w:cs="仿宋_GB2312" w:hint="eastAsia"/>
          <w:sz w:val="32"/>
          <w:szCs w:val="32"/>
        </w:rPr>
        <w:t>满意度达到满意，社会得到稳定。</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．分析评价申报内容是否与实际相符，申报目标是否合理可行。</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申报内容与实际相符，申报目标合理可行。</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本单位在进行项目绩效自评时，采用的是资金使用科室上报资金使用的具体情况，执行科室对照项目的绩效目标、绩效指标评价项目的实施是否达到具体的绩效目标、绩效指标，并填写绩效目标自评表，编写绩效目标自评报告。</w:t>
      </w:r>
    </w:p>
    <w:p w:rsidR="00654749" w:rsidRDefault="00BE317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说明项目资金申报、批复及预算调整等程序的相关情况。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2019年末，向市财政局申报项目资金，2020年初市财</w:t>
      </w:r>
      <w:r>
        <w:rPr>
          <w:rFonts w:ascii="仿宋_GB2312" w:eastAsia="仿宋_GB2312" w:hAnsi="宋体" w:hint="eastAsia"/>
          <w:sz w:val="32"/>
          <w:szCs w:val="32"/>
          <w:lang w:val="zh-CN"/>
        </w:rPr>
        <w:lastRenderedPageBreak/>
        <w:t>政局通过攀财资预【2020】3号文件批复本单位的预算申请，后期未对该项目资金进行调整。</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t>1</w:t>
      </w:r>
      <w:r>
        <w:rPr>
          <w:rFonts w:ascii="楷体_GB2312" w:eastAsia="楷体_GB2312" w:hAnsi="宋体" w:hint="eastAsia"/>
          <w:sz w:val="32"/>
          <w:szCs w:val="32"/>
          <w:lang w:val="zh-CN"/>
        </w:rPr>
        <w:t>．资金计划。</w:t>
      </w:r>
      <w:r>
        <w:rPr>
          <w:rFonts w:ascii="仿宋_GB2312" w:eastAsia="仿宋_GB2312" w:hAnsi="宋体" w:hint="eastAsia"/>
          <w:sz w:val="32"/>
          <w:szCs w:val="32"/>
          <w:lang w:val="zh-CN"/>
        </w:rPr>
        <w:t>本单位向市财政申请项目资金441万元，无中央和省级资金，单位自筹76.24万元。</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t>2</w:t>
      </w:r>
      <w:r>
        <w:rPr>
          <w:rFonts w:ascii="楷体_GB2312" w:eastAsia="楷体_GB2312" w:hAnsi="宋体" w:hint="eastAsia"/>
          <w:sz w:val="32"/>
          <w:szCs w:val="32"/>
          <w:lang w:val="zh-CN"/>
        </w:rPr>
        <w:t>．资金到位。</w:t>
      </w:r>
      <w:r>
        <w:rPr>
          <w:rFonts w:ascii="仿宋_GB2312" w:eastAsia="仿宋_GB2312" w:hAnsi="宋体" w:hint="eastAsia"/>
          <w:sz w:val="32"/>
          <w:szCs w:val="32"/>
          <w:lang w:val="zh-CN"/>
        </w:rPr>
        <w:t>资金到位较及时且足额，基本能够完成资金的执行。</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t>3</w:t>
      </w:r>
      <w:r>
        <w:rPr>
          <w:rFonts w:ascii="楷体_GB2312" w:eastAsia="楷体_GB2312" w:hAnsi="宋体" w:hint="eastAsia"/>
          <w:sz w:val="32"/>
          <w:szCs w:val="32"/>
          <w:lang w:val="zh-CN"/>
        </w:rPr>
        <w:t>．资金使用。</w:t>
      </w:r>
      <w:r>
        <w:rPr>
          <w:rFonts w:ascii="仿宋_GB2312" w:eastAsia="仿宋_GB2312" w:hAnsi="宋体" w:hint="eastAsia"/>
          <w:sz w:val="32"/>
          <w:szCs w:val="32"/>
          <w:lang w:val="zh-CN"/>
        </w:rPr>
        <w:t>根据资金的使用范围能够及时支付，支付过程安全、规范，严格遵守支付标准，支付进度推进合理，支付依据凭证完备，支付过程合</w:t>
      </w:r>
      <w:proofErr w:type="gramStart"/>
      <w:r>
        <w:rPr>
          <w:rFonts w:ascii="仿宋_GB2312" w:eastAsia="仿宋_GB2312" w:hAnsi="宋体" w:hint="eastAsia"/>
          <w:sz w:val="32"/>
          <w:szCs w:val="32"/>
          <w:lang w:val="zh-CN"/>
        </w:rPr>
        <w:t>规</w:t>
      </w:r>
      <w:proofErr w:type="gramEnd"/>
      <w:r>
        <w:rPr>
          <w:rFonts w:ascii="仿宋_GB2312" w:eastAsia="仿宋_GB2312" w:hAnsi="宋体" w:hint="eastAsia"/>
          <w:sz w:val="32"/>
          <w:szCs w:val="32"/>
          <w:lang w:val="zh-CN"/>
        </w:rPr>
        <w:t>合法且与预算相符</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本单位财务管理制度健全，严格执行财务管理制度，账务处理及时，会计核算规范。</w:t>
      </w:r>
    </w:p>
    <w:p w:rsidR="00654749" w:rsidRDefault="00BE317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r>
        <w:rPr>
          <w:rFonts w:ascii="宋体" w:hAnsi="宋体" w:cs="宋体" w:hint="eastAsia"/>
          <w:sz w:val="32"/>
          <w:szCs w:val="32"/>
          <w:lang w:val="zh-CN"/>
        </w:rPr>
        <w:t>在本</w:t>
      </w:r>
      <w:proofErr w:type="gramStart"/>
      <w:r>
        <w:rPr>
          <w:rFonts w:ascii="宋体" w:hAnsi="宋体" w:cs="宋体" w:hint="eastAsia"/>
          <w:sz w:val="32"/>
          <w:szCs w:val="32"/>
          <w:lang w:val="zh-CN"/>
        </w:rPr>
        <w:t>单位院长</w:t>
      </w:r>
      <w:proofErr w:type="gramEnd"/>
      <w:r>
        <w:rPr>
          <w:rFonts w:ascii="宋体" w:hAnsi="宋体" w:cs="宋体" w:hint="eastAsia"/>
          <w:sz w:val="32"/>
          <w:szCs w:val="32"/>
          <w:lang w:val="zh-CN"/>
        </w:rPr>
        <w:t>的领导下，由人事科提出在职职工养老保险的支付申请，填写支付凭证，由院长、财务副院长审核签字，交财务科长审核签字，出纳根据人事科提供的支付凭证在大平台录入支付申请，财政审核通过后，由银行直接转账到职工养老保险个人账户，会计根据会计凭证进行财务处理，及时入账。</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在项目实施过程中，本单位严格</w:t>
      </w:r>
      <w:r>
        <w:rPr>
          <w:rFonts w:ascii="仿宋_GB2312" w:eastAsia="仿宋_GB2312" w:hAnsi="宋体" w:hint="eastAsia"/>
          <w:sz w:val="32"/>
          <w:szCs w:val="32"/>
          <w:lang w:val="zh-CN"/>
        </w:rPr>
        <w:lastRenderedPageBreak/>
        <w:t>执行相关法律法规及项目管理制度，支付手续完备，支付程序合理。</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本单位为加强项目管理，在项目执行过程中，严格执行相关法律法规及项目管理制度，按照规范的支付流程进行项目资金的使用。</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hint="eastAsia"/>
          <w:sz w:val="32"/>
          <w:szCs w:val="32"/>
          <w:lang w:val="zh-CN"/>
        </w:rPr>
        <w:t>本单位已在2020年按时足额缴纳在职职工养老保险费用441万元。</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该项目的实施，</w:t>
      </w:r>
      <w:r>
        <w:rPr>
          <w:rFonts w:ascii="仿宋_GB2312" w:eastAsia="仿宋_GB2312" w:hAnsi="仿宋_GB2312" w:cs="仿宋_GB2312" w:hint="eastAsia"/>
          <w:sz w:val="32"/>
          <w:szCs w:val="32"/>
        </w:rPr>
        <w:t>提高了职工工作积极性，为劳动者提供了合理的社会保障，维持了医院平稳运行，有利于履行好本院的社会职能。</w:t>
      </w:r>
    </w:p>
    <w:p w:rsidR="00654749" w:rsidRDefault="00BE317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654749" w:rsidRDefault="00BE317E">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2020年本部门严格按照制度要求组织该项目的收入和支出，合理地安排收支进度，保障了该项目开支的资金需要，基本完成了绩效目标。</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654749" w:rsidRDefault="00BE317E">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r>
        <w:rPr>
          <w:rFonts w:ascii="仿宋_GB2312" w:eastAsia="仿宋_GB2312" w:hAnsi="宋体"/>
          <w:sz w:val="32"/>
          <w:szCs w:val="32"/>
          <w:lang w:val="zh-CN"/>
        </w:rPr>
        <w:tab/>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654749" w:rsidRDefault="00BE317E">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p>
    <w:p w:rsidR="00654749" w:rsidRDefault="00654749">
      <w:pPr>
        <w:spacing w:line="580" w:lineRule="exact"/>
        <w:ind w:firstLine="640"/>
        <w:rPr>
          <w:rFonts w:ascii="仿宋_GB2312" w:eastAsia="仿宋_GB2312" w:hAnsi="仿宋_GB2312" w:cs="仿宋_GB2312"/>
          <w:sz w:val="32"/>
          <w:szCs w:val="32"/>
        </w:rPr>
      </w:pPr>
    </w:p>
    <w:p w:rsidR="00654749" w:rsidRDefault="00654749">
      <w:pPr>
        <w:widowControl/>
        <w:jc w:val="left"/>
        <w:rPr>
          <w:rStyle w:val="1Char"/>
          <w:rFonts w:ascii="黑体" w:eastAsia="黑体" w:hAnsi="黑体"/>
          <w:b w:val="0"/>
        </w:rPr>
      </w:pPr>
    </w:p>
    <w:p w:rsidR="00654749" w:rsidRDefault="00654749">
      <w:pPr>
        <w:spacing w:line="600" w:lineRule="exact"/>
        <w:jc w:val="center"/>
        <w:rPr>
          <w:rFonts w:ascii="方正小标宋简体" w:eastAsia="方正小标宋简体" w:hAnsi="宋体"/>
          <w:color w:val="000000"/>
          <w:kern w:val="0"/>
          <w:sz w:val="44"/>
          <w:szCs w:val="44"/>
        </w:rPr>
      </w:pPr>
    </w:p>
    <w:p w:rsidR="00654749" w:rsidRDefault="00BE317E">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lang w:val="zh-CN"/>
        </w:rPr>
        <w:t>城市公立医院改革补助项目</w:t>
      </w: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654749" w:rsidRDefault="00654749">
      <w:pPr>
        <w:spacing w:line="600" w:lineRule="exact"/>
        <w:rPr>
          <w:rFonts w:ascii="宋体"/>
          <w:sz w:val="32"/>
          <w:szCs w:val="32"/>
          <w:lang w:val="zh-CN"/>
        </w:rPr>
      </w:pPr>
    </w:p>
    <w:p w:rsidR="00654749" w:rsidRDefault="00BE317E">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654749" w:rsidRDefault="00BE317E">
      <w:pPr>
        <w:pStyle w:val="a4"/>
        <w:spacing w:line="560" w:lineRule="exact"/>
        <w:ind w:firstLineChars="100" w:firstLine="3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．项目主管部门（单位）在该项目管理中的职能。</w:t>
      </w:r>
    </w:p>
    <w:p w:rsidR="00654749" w:rsidRDefault="00BE317E">
      <w:pPr>
        <w:adjustRightInd w:val="0"/>
        <w:snapToGrid w:val="0"/>
        <w:spacing w:line="60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本单位是攀枝花市的唯一三甲市级保健机构，开展与妇女儿童健康密切相关的基本医疗服务，肩负指导和开展本辖区的妇幼保健健康教育与健康促进工作；组织实施本辖区母婴保健技术培训，对基层妇幼保健机构开展业务指导，并提供技术支持。负责本辖区</w:t>
      </w:r>
      <w:proofErr w:type="gramStart"/>
      <w:r>
        <w:rPr>
          <w:rFonts w:ascii="仿宋_GB2312" w:eastAsia="仿宋_GB2312" w:hAnsi="仿宋_GB2312" w:cs="仿宋_GB2312" w:hint="eastAsia"/>
          <w:sz w:val="32"/>
          <w:szCs w:val="32"/>
        </w:rPr>
        <w:t>孕</w:t>
      </w:r>
      <w:proofErr w:type="gramEnd"/>
      <w:r>
        <w:rPr>
          <w:rFonts w:ascii="仿宋_GB2312" w:eastAsia="仿宋_GB2312" w:hAnsi="仿宋_GB2312" w:cs="仿宋_GB2312" w:hint="eastAsia"/>
          <w:sz w:val="32"/>
          <w:szCs w:val="32"/>
        </w:rPr>
        <w:t>产妇死亡、婴儿及5岁以下儿童的死亡、出生缺陷监测、妇幼卫生服务及技术管理等信息的收集、统计、分析、质量控制和汇总上报。</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 xml:space="preserve"> 2</w:t>
      </w:r>
      <w:r>
        <w:rPr>
          <w:rFonts w:ascii="仿宋_GB2312" w:eastAsia="仿宋_GB2312" w:hAnsi="宋体" w:hint="eastAsia"/>
          <w:sz w:val="32"/>
          <w:szCs w:val="32"/>
          <w:lang w:val="zh-CN"/>
        </w:rPr>
        <w:t>．项目立项、资金申报的依据。</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仿宋_GB2312" w:cs="仿宋_GB2312" w:hint="eastAsia"/>
          <w:sz w:val="32"/>
          <w:szCs w:val="32"/>
        </w:rPr>
        <w:t>提升公共卫生服务能力，维持医院平稳运行，履行好本院的社会职能。</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该项目资金应切实使用在</w:t>
      </w:r>
      <w:r>
        <w:rPr>
          <w:rFonts w:ascii="仿宋_GB2312" w:eastAsia="仿宋_GB2312" w:hAnsi="宋体" w:hint="eastAsia"/>
          <w:sz w:val="32"/>
          <w:szCs w:val="32"/>
          <w:lang w:val="zh-CN"/>
        </w:rPr>
        <w:t>2020年的卫生材料采购上，我市有支持具体项目实施的资金条件和支持的必要性，支持方式是为2020年的卫生材料采购提供资金支持。</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lastRenderedPageBreak/>
        <w:t>4</w:t>
      </w:r>
      <w:r>
        <w:rPr>
          <w:rFonts w:ascii="仿宋_GB2312" w:eastAsia="仿宋_GB2312" w:hAnsi="宋体" w:hint="eastAsia"/>
          <w:sz w:val="32"/>
          <w:szCs w:val="32"/>
          <w:lang w:val="zh-CN"/>
        </w:rPr>
        <w:t>．资金分配的原则及考虑因素。</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配合各科室的卫生材料采购，配合新增科室的药品采购。</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．项目主要内容。</w:t>
      </w:r>
    </w:p>
    <w:p w:rsidR="00654749" w:rsidRDefault="00BE317E">
      <w:pPr>
        <w:adjustRightInd w:val="0"/>
        <w:snapToGrid w:val="0"/>
        <w:spacing w:line="60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完成2020年卫生材料采购，保证各科室的正常运转，促进妇幼健康事业的稳定发展，</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．项目应实现的具体绩效目标，包括目标的量化、细化情况以及项目实施进度计划等。</w:t>
      </w:r>
    </w:p>
    <w:p w:rsidR="00654749" w:rsidRDefault="00BE317E">
      <w:pPr>
        <w:adjustRightInd w:val="0"/>
        <w:snapToGrid w:val="0"/>
        <w:spacing w:line="600" w:lineRule="exact"/>
        <w:ind w:firstLine="720"/>
        <w:rPr>
          <w:rFonts w:ascii="仿宋_GB2312" w:eastAsia="仿宋_GB2312" w:hAnsi="仿宋_GB2312" w:cs="仿宋_GB2312"/>
          <w:sz w:val="32"/>
          <w:szCs w:val="32"/>
        </w:rPr>
      </w:pPr>
      <w:r>
        <w:rPr>
          <w:rFonts w:ascii="仿宋_GB2312" w:eastAsia="仿宋_GB2312" w:hAnsi="宋体" w:hint="eastAsia"/>
          <w:sz w:val="32"/>
          <w:szCs w:val="32"/>
          <w:lang w:val="zh-CN"/>
        </w:rPr>
        <w:t>项目的目标是</w:t>
      </w:r>
      <w:r>
        <w:rPr>
          <w:rFonts w:ascii="仿宋_GB2312" w:eastAsia="仿宋_GB2312" w:hAnsi="仿宋_GB2312" w:cs="仿宋_GB2312" w:hint="eastAsia"/>
          <w:sz w:val="32"/>
          <w:szCs w:val="32"/>
        </w:rPr>
        <w:t>完成2020年卫生材料采购，保证各科室的正常运转，促进妇幼健康事业的稳定发展，在2020年内采购高值耗材0.01万件、低值耗材22.66万件、注射剂15种、口服药41种、外用药6种，采购的卫生材料及药品质量合格，完成221万元项目资金的执行，逐渐提高医疗技术水平，逐渐减少医疗质量投诉</w:t>
      </w:r>
      <w:r>
        <w:rPr>
          <w:rFonts w:ascii="仿宋_GB2312" w:eastAsia="仿宋_GB2312" w:hAnsi="宋体" w:hint="eastAsia"/>
          <w:sz w:val="32"/>
          <w:szCs w:val="32"/>
          <w:lang w:val="zh-CN"/>
        </w:rPr>
        <w:t>，使服务对象</w:t>
      </w:r>
      <w:r>
        <w:rPr>
          <w:rFonts w:ascii="仿宋_GB2312" w:eastAsia="仿宋_GB2312" w:hAnsi="仿宋_GB2312" w:cs="仿宋_GB2312" w:hint="eastAsia"/>
          <w:sz w:val="32"/>
          <w:szCs w:val="32"/>
        </w:rPr>
        <w:t>满意度达到100%。</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．分析评价申报内容是否与实际相符，申报目标是否合理可行。</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申报内容与实际相符，申报目标合理可行。</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本单位在进行项目绩效自评时，采用的是资金使用科室上报资金使用的具体情况，执行科室对照项目的绩效目标、绩效指标评价项目的实施是否达到具体的绩效目标、绩效指标，并填写绩效目标自评表，编写绩效目标自评报告。</w:t>
      </w:r>
    </w:p>
    <w:p w:rsidR="00654749" w:rsidRDefault="00BE317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（一）项目资金申报及批复情况。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说明项目资金申报、批复及预算调整等程序的相关情况。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2019年末，向市财政局申报项目资金，2020年初市财政局通过攀财资预【2020】3号文件批复本单位的预算申请，后期未对该项目资金进行调整。</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t>1</w:t>
      </w:r>
      <w:r>
        <w:rPr>
          <w:rFonts w:ascii="楷体_GB2312" w:eastAsia="楷体_GB2312" w:hAnsi="宋体" w:hint="eastAsia"/>
          <w:sz w:val="32"/>
          <w:szCs w:val="32"/>
          <w:lang w:val="zh-CN"/>
        </w:rPr>
        <w:t>．资金计划。</w:t>
      </w:r>
      <w:r>
        <w:rPr>
          <w:rFonts w:ascii="仿宋_GB2312" w:eastAsia="仿宋_GB2312" w:hAnsi="宋体" w:hint="eastAsia"/>
          <w:sz w:val="32"/>
          <w:szCs w:val="32"/>
          <w:lang w:val="zh-CN"/>
        </w:rPr>
        <w:t>本单位向市财政申请项目资金221万元，无中央和省级资金，单位自筹3093.86万元。</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t>2</w:t>
      </w:r>
      <w:r>
        <w:rPr>
          <w:rFonts w:ascii="楷体_GB2312" w:eastAsia="楷体_GB2312" w:hAnsi="宋体" w:hint="eastAsia"/>
          <w:sz w:val="32"/>
          <w:szCs w:val="32"/>
          <w:lang w:val="zh-CN"/>
        </w:rPr>
        <w:t>．资金到位。</w:t>
      </w:r>
      <w:r>
        <w:rPr>
          <w:rFonts w:ascii="仿宋_GB2312" w:eastAsia="仿宋_GB2312" w:hAnsi="宋体" w:hint="eastAsia"/>
          <w:sz w:val="32"/>
          <w:szCs w:val="32"/>
          <w:lang w:val="zh-CN"/>
        </w:rPr>
        <w:t>资金到位较及时且足额，基本能够完成资金的执行。</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t>3</w:t>
      </w:r>
      <w:r>
        <w:rPr>
          <w:rFonts w:ascii="楷体_GB2312" w:eastAsia="楷体_GB2312" w:hAnsi="宋体" w:hint="eastAsia"/>
          <w:sz w:val="32"/>
          <w:szCs w:val="32"/>
          <w:lang w:val="zh-CN"/>
        </w:rPr>
        <w:t>．资金使用。</w:t>
      </w:r>
      <w:r>
        <w:rPr>
          <w:rFonts w:ascii="仿宋_GB2312" w:eastAsia="仿宋_GB2312" w:hAnsi="宋体" w:hint="eastAsia"/>
          <w:sz w:val="32"/>
          <w:szCs w:val="32"/>
          <w:lang w:val="zh-CN"/>
        </w:rPr>
        <w:t>根据资金的使用范围能够及时支付，支付过程安全、规范，严格遵守支付标准，支付进度推进合理，支付依据凭证完备，支付过程合</w:t>
      </w:r>
      <w:proofErr w:type="gramStart"/>
      <w:r>
        <w:rPr>
          <w:rFonts w:ascii="仿宋_GB2312" w:eastAsia="仿宋_GB2312" w:hAnsi="宋体" w:hint="eastAsia"/>
          <w:sz w:val="32"/>
          <w:szCs w:val="32"/>
          <w:lang w:val="zh-CN"/>
        </w:rPr>
        <w:t>规</w:t>
      </w:r>
      <w:proofErr w:type="gramEnd"/>
      <w:r>
        <w:rPr>
          <w:rFonts w:ascii="仿宋_GB2312" w:eastAsia="仿宋_GB2312" w:hAnsi="宋体" w:hint="eastAsia"/>
          <w:sz w:val="32"/>
          <w:szCs w:val="32"/>
          <w:lang w:val="zh-CN"/>
        </w:rPr>
        <w:t>合法且与预算相符</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本单位财务管理制度健全，严格执行财务管理制度，账务处理及时，会计核算规范。</w:t>
      </w:r>
    </w:p>
    <w:p w:rsidR="00654749" w:rsidRDefault="00BE317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r>
        <w:rPr>
          <w:rFonts w:ascii="宋体" w:hAnsi="宋体" w:cs="宋体" w:hint="eastAsia"/>
          <w:sz w:val="32"/>
          <w:szCs w:val="32"/>
          <w:lang w:val="zh-CN"/>
        </w:rPr>
        <w:t>在本</w:t>
      </w:r>
      <w:proofErr w:type="gramStart"/>
      <w:r>
        <w:rPr>
          <w:rFonts w:ascii="宋体" w:hAnsi="宋体" w:cs="宋体" w:hint="eastAsia"/>
          <w:sz w:val="32"/>
          <w:szCs w:val="32"/>
          <w:lang w:val="zh-CN"/>
        </w:rPr>
        <w:t>单位院长</w:t>
      </w:r>
      <w:proofErr w:type="gramEnd"/>
      <w:r>
        <w:rPr>
          <w:rFonts w:ascii="宋体" w:hAnsi="宋体" w:cs="宋体" w:hint="eastAsia"/>
          <w:sz w:val="32"/>
          <w:szCs w:val="32"/>
          <w:lang w:val="zh-CN"/>
        </w:rPr>
        <w:t>的领导下，由采购科室提出卫生材料的支付申请，填写支付凭证，由院长、财务副院长审核签字，交财务科长审核签字，出纳根据采购科室提供的支付凭证在大平台录入支付申请，财政</w:t>
      </w:r>
      <w:r>
        <w:rPr>
          <w:rFonts w:ascii="宋体" w:hAnsi="宋体" w:cs="宋体" w:hint="eastAsia"/>
          <w:sz w:val="32"/>
          <w:szCs w:val="32"/>
          <w:lang w:val="zh-CN"/>
        </w:rPr>
        <w:lastRenderedPageBreak/>
        <w:t>审核通过后，由银行直接转账到供应商对公账户，会计根据会计凭证进行财务处理，及时入账。</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在项目实施过程中，本单位严格执行相关法律法规及项目管理制度，支付手续完备，支付程序合理。</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本单位为加强项目管理，在项目执行过程中，严格执行相关法律法规及项目管理制度，按照规范的支付流程进行项目资金的使用。</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hint="eastAsia"/>
          <w:sz w:val="32"/>
          <w:szCs w:val="32"/>
          <w:lang w:val="zh-CN"/>
        </w:rPr>
        <w:t>本单位已在2020年完成卫生材料的采购。</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该项目的实施，</w:t>
      </w:r>
      <w:r>
        <w:rPr>
          <w:rFonts w:ascii="仿宋_GB2312" w:eastAsia="仿宋_GB2312" w:hAnsi="仿宋_GB2312" w:cs="仿宋_GB2312" w:hint="eastAsia"/>
          <w:sz w:val="32"/>
          <w:szCs w:val="32"/>
        </w:rPr>
        <w:t>使我院医疗水平有所提升，医疗质量投诉有所减少，维持了医院平稳运行，利于本院履行好社会职能。</w:t>
      </w:r>
    </w:p>
    <w:p w:rsidR="00654749" w:rsidRDefault="00BE317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654749" w:rsidRDefault="00BE317E">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2020年本部门严格按照制度要求组织该项目的收入和支出，合理地安排收支进度，保障了该项目开支的资金需要，基本完成了绩效目标。</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654749" w:rsidRDefault="00BE317E">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r>
        <w:rPr>
          <w:rFonts w:ascii="仿宋_GB2312" w:eastAsia="仿宋_GB2312" w:hAnsi="宋体"/>
          <w:sz w:val="32"/>
          <w:szCs w:val="32"/>
          <w:lang w:val="zh-CN"/>
        </w:rPr>
        <w:tab/>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654749" w:rsidRDefault="00BE317E">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lastRenderedPageBreak/>
        <w:t>无。</w:t>
      </w:r>
    </w:p>
    <w:p w:rsidR="00654749" w:rsidRDefault="00BE317E">
      <w:pPr>
        <w:spacing w:line="600" w:lineRule="exact"/>
        <w:jc w:val="center"/>
        <w:rPr>
          <w:rFonts w:ascii="方正小标宋简体" w:eastAsia="方正小标宋简体" w:hAnsi="宋体"/>
          <w:color w:val="000000"/>
          <w:kern w:val="0"/>
          <w:sz w:val="44"/>
          <w:szCs w:val="44"/>
          <w:lang w:val="zh-CN"/>
        </w:rPr>
      </w:pPr>
      <w:r>
        <w:rPr>
          <w:rStyle w:val="1Char"/>
          <w:rFonts w:ascii="黑体" w:eastAsia="黑体" w:hAnsi="黑体"/>
          <w:b w:val="0"/>
        </w:rPr>
        <w:br w:type="page"/>
      </w:r>
      <w:r>
        <w:rPr>
          <w:rFonts w:ascii="方正小标宋简体" w:eastAsia="方正小标宋简体" w:hAnsi="宋体" w:hint="eastAsia"/>
          <w:color w:val="000000"/>
          <w:kern w:val="0"/>
          <w:sz w:val="44"/>
          <w:szCs w:val="44"/>
        </w:rPr>
        <w:lastRenderedPageBreak/>
        <w:t>公共卫生体系建设和重大疫情防控救治体系建设中央补助</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654749" w:rsidRDefault="00654749">
      <w:pPr>
        <w:spacing w:line="600" w:lineRule="exact"/>
        <w:rPr>
          <w:rFonts w:ascii="宋体"/>
          <w:sz w:val="32"/>
          <w:szCs w:val="32"/>
          <w:lang w:val="zh-CN"/>
        </w:rPr>
      </w:pPr>
    </w:p>
    <w:p w:rsidR="00654749" w:rsidRDefault="00BE317E">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654749" w:rsidRDefault="00BE317E">
      <w:pPr>
        <w:pStyle w:val="a4"/>
        <w:spacing w:line="560" w:lineRule="exact"/>
        <w:ind w:firstLineChars="100" w:firstLine="3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．项目主管部门（单位）在该项目管理中的职能。</w:t>
      </w:r>
    </w:p>
    <w:p w:rsidR="00654749" w:rsidRDefault="00BE317E">
      <w:pPr>
        <w:adjustRightInd w:val="0"/>
        <w:snapToGrid w:val="0"/>
        <w:spacing w:line="60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本单位是攀枝花市的唯一三甲市级保健机构，开展与妇女儿童健康密切相关的基本医疗服务，肩负指导和开展本辖区的妇幼保健健康教育与健康促进工作；组织实施本辖区母婴保健技术培训，对基层妇幼保健机构开展业务指导，并提供技术支持。负责本辖区</w:t>
      </w:r>
      <w:proofErr w:type="gramStart"/>
      <w:r>
        <w:rPr>
          <w:rFonts w:ascii="仿宋_GB2312" w:eastAsia="仿宋_GB2312" w:hAnsi="仿宋_GB2312" w:cs="仿宋_GB2312" w:hint="eastAsia"/>
          <w:sz w:val="32"/>
          <w:szCs w:val="32"/>
        </w:rPr>
        <w:t>孕</w:t>
      </w:r>
      <w:proofErr w:type="gramEnd"/>
      <w:r>
        <w:rPr>
          <w:rFonts w:ascii="仿宋_GB2312" w:eastAsia="仿宋_GB2312" w:hAnsi="仿宋_GB2312" w:cs="仿宋_GB2312" w:hint="eastAsia"/>
          <w:sz w:val="32"/>
          <w:szCs w:val="32"/>
        </w:rPr>
        <w:t>产妇死亡、婴儿及5岁以下儿童的死亡、出生缺陷监测、妇幼卫生服务及技术管理等信息的收集、统计、分析、质量控制和汇总上报。开展妇女儿童保健服务项目，并开展对妇幼卫生、生殖健康的应用性科学研究，组织推广适宜技术。</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 xml:space="preserve"> 2</w:t>
      </w:r>
      <w:r>
        <w:rPr>
          <w:rFonts w:ascii="仿宋_GB2312" w:eastAsia="仿宋_GB2312" w:hAnsi="宋体" w:hint="eastAsia"/>
          <w:sz w:val="32"/>
          <w:szCs w:val="32"/>
          <w:lang w:val="zh-CN"/>
        </w:rPr>
        <w:t>．项目立项、资金申报的依据。</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仿宋_GB2312" w:cs="仿宋_GB2312" w:hint="eastAsia"/>
          <w:sz w:val="32"/>
          <w:szCs w:val="32"/>
        </w:rPr>
        <w:t>完善公共卫生服务体系，不断提升重大疫情救治能力和突发公共卫生事件应对能力，实现对新冠肺炎的哨点监测，优化发热门诊诊室管理，提升检测能力，加强医院感染防控。</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该项目资金应切实使用在</w:t>
      </w:r>
      <w:r>
        <w:rPr>
          <w:rFonts w:ascii="仿宋_GB2312" w:eastAsia="仿宋_GB2312" w:hAnsi="宋体" w:hint="eastAsia"/>
          <w:sz w:val="32"/>
          <w:szCs w:val="32"/>
          <w:lang w:val="zh-CN"/>
        </w:rPr>
        <w:t>2020年的公共卫生体系建设和重大疫情防控救治体系的建设上，我国有支持具体项目实</w:t>
      </w:r>
      <w:r>
        <w:rPr>
          <w:rFonts w:ascii="仿宋_GB2312" w:eastAsia="仿宋_GB2312" w:hAnsi="宋体" w:hint="eastAsia"/>
          <w:sz w:val="32"/>
          <w:szCs w:val="32"/>
          <w:lang w:val="zh-CN"/>
        </w:rPr>
        <w:lastRenderedPageBreak/>
        <w:t>施的资金条件和支持的必要性，支持方式是为公共卫生体系建设和重大疫情防控救治体系的建设提供资金支持。</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4</w:t>
      </w:r>
      <w:r>
        <w:rPr>
          <w:rFonts w:ascii="仿宋_GB2312" w:eastAsia="仿宋_GB2312" w:hAnsi="宋体" w:hint="eastAsia"/>
          <w:sz w:val="32"/>
          <w:szCs w:val="32"/>
          <w:lang w:val="zh-CN"/>
        </w:rPr>
        <w:t>．资金分配的原则及考虑因素。</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仿宋_GB2312" w:cs="仿宋_GB2312" w:hint="eastAsia"/>
          <w:sz w:val="32"/>
          <w:szCs w:val="32"/>
        </w:rPr>
        <w:t>完善公共卫生服务体系，不断提升重大疫情救治能力和突发公共卫生事件应对能力，实现对新冠肺炎的哨点监测，优化发热门诊诊室管理，提升检测能力，加强医院感染防控。</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．项目主要内容。</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仿宋_GB2312" w:cs="仿宋_GB2312" w:hint="eastAsia"/>
          <w:sz w:val="32"/>
          <w:szCs w:val="32"/>
        </w:rPr>
        <w:t>通过核酸检测设备的购置，核酸和血清抗体标本的检测，发热门诊的建设，来完善公共卫生服务体系，不断提升重大疫情救治能力和突发公共卫生事件应对能力，实现对新冠肺炎的哨点监测，优化发热门诊诊室管理，提升检测能力，加强医院感染防控。</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．项目应实现的具体绩效目标，包括目标的量化、细化情况以及项目实施进度计划等。</w:t>
      </w:r>
    </w:p>
    <w:p w:rsidR="00654749" w:rsidRDefault="00BE317E">
      <w:pPr>
        <w:ind w:firstLineChars="200" w:firstLine="640"/>
        <w:rPr>
          <w:rFonts w:ascii="仿宋_GB2312" w:eastAsia="仿宋_GB2312" w:hAnsi="仿宋_GB2312" w:cs="仿宋_GB2312"/>
          <w:sz w:val="32"/>
          <w:szCs w:val="32"/>
        </w:rPr>
      </w:pPr>
      <w:r>
        <w:rPr>
          <w:rFonts w:ascii="仿宋_GB2312" w:eastAsia="仿宋_GB2312" w:hAnsi="宋体" w:hint="eastAsia"/>
          <w:sz w:val="32"/>
          <w:szCs w:val="32"/>
          <w:lang w:val="zh-CN"/>
        </w:rPr>
        <w:t>项目的目标是</w:t>
      </w:r>
      <w:r>
        <w:rPr>
          <w:rFonts w:ascii="仿宋_GB2312" w:eastAsia="仿宋_GB2312" w:hAnsi="仿宋_GB2312" w:cs="仿宋_GB2312" w:hint="eastAsia"/>
          <w:sz w:val="32"/>
          <w:szCs w:val="32"/>
        </w:rPr>
        <w:t>完善公共卫生服务体系，不断提升重大疫情救治能力和突发公共卫生事件应对能力，实现对新冠肺炎的哨点监测，优化发热门诊诊室管理，提升检测能力，加强医院感染防控。依据《新冠肺炎哨点监测中央补助资金的项目实施方案》，已完成核酸标本采集和运送与血清抗体标本采集和运送的费用支付，总计10.5万元，截止2020年12月31日，剩余项目资金11.6万元暂未使用，我院计划在2021</w:t>
      </w:r>
      <w:r>
        <w:rPr>
          <w:rFonts w:ascii="仿宋_GB2312" w:eastAsia="仿宋_GB2312" w:hAnsi="仿宋_GB2312" w:cs="仿宋_GB2312" w:hint="eastAsia"/>
          <w:sz w:val="32"/>
          <w:szCs w:val="32"/>
        </w:rPr>
        <w:lastRenderedPageBreak/>
        <w:t>年设立发热门诊、开展核酸检测业务，目前已经开始着手相关工作，预计在2021年上半年完成检测设备的购置。</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．分析评价申报内容是否与实际相符，申报目标是否合理可行。</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申报内容与实际相符，申报目标合理可行。</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654749" w:rsidRDefault="00BE317E">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本单位在进行项目绩效自评时，依据《新冠肺炎哨点监测中央补助资金的项目实施方案》核查使用资金的支付范围；分析</w:t>
      </w:r>
      <w:r>
        <w:rPr>
          <w:rFonts w:ascii="仿宋_GB2312" w:eastAsia="仿宋_GB2312" w:hAnsi="宋体"/>
          <w:sz w:val="32"/>
          <w:szCs w:val="32"/>
          <w:lang w:val="zh-CN"/>
        </w:rPr>
        <w:t>资金执行率较低的原因</w:t>
      </w:r>
      <w:r>
        <w:rPr>
          <w:rFonts w:ascii="仿宋_GB2312" w:eastAsia="仿宋_GB2312" w:hAnsi="宋体" w:hint="eastAsia"/>
          <w:sz w:val="32"/>
          <w:szCs w:val="32"/>
          <w:lang w:val="zh-CN"/>
        </w:rPr>
        <w:t>，</w:t>
      </w:r>
      <w:r>
        <w:rPr>
          <w:rFonts w:ascii="仿宋_GB2312" w:eastAsia="仿宋_GB2312" w:hAnsi="宋体"/>
          <w:sz w:val="32"/>
          <w:szCs w:val="32"/>
          <w:lang w:val="zh-CN"/>
        </w:rPr>
        <w:t>并</w:t>
      </w:r>
      <w:r>
        <w:rPr>
          <w:rFonts w:ascii="仿宋_GB2312" w:eastAsia="仿宋_GB2312" w:hAnsi="宋体" w:hint="eastAsia"/>
          <w:sz w:val="32"/>
          <w:szCs w:val="32"/>
          <w:lang w:val="zh-CN"/>
        </w:rPr>
        <w:t>进行</w:t>
      </w:r>
      <w:r>
        <w:rPr>
          <w:rFonts w:ascii="仿宋_GB2312" w:eastAsia="仿宋_GB2312" w:hAnsi="宋体"/>
          <w:sz w:val="32"/>
          <w:szCs w:val="32"/>
          <w:lang w:val="zh-CN"/>
        </w:rPr>
        <w:t>整改</w:t>
      </w:r>
      <w:r>
        <w:rPr>
          <w:rFonts w:ascii="仿宋_GB2312" w:eastAsia="仿宋_GB2312" w:hAnsi="宋体" w:hint="eastAsia"/>
          <w:sz w:val="32"/>
          <w:szCs w:val="32"/>
          <w:lang w:val="zh-CN"/>
        </w:rPr>
        <w:t>，根据资金使用科室上报资金使用的具体情况，执行科室对照项目的绩效目标、绩效指标评价项目的实施是否达到具体的绩效目标、绩效指标，并填写绩效目标自评表，编写绩效目标自评报告。</w:t>
      </w:r>
    </w:p>
    <w:p w:rsidR="00654749" w:rsidRDefault="00BE317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说明项目资金申报、批复及预算调整等程序的相关情况。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2020年根据</w:t>
      </w:r>
      <w:proofErr w:type="gramStart"/>
      <w:r>
        <w:rPr>
          <w:rFonts w:ascii="仿宋_GB2312" w:eastAsia="仿宋_GB2312" w:hAnsi="宋体" w:hint="eastAsia"/>
          <w:sz w:val="32"/>
          <w:szCs w:val="32"/>
          <w:lang w:val="zh-CN"/>
        </w:rPr>
        <w:t>川财社</w:t>
      </w:r>
      <w:proofErr w:type="gramEnd"/>
      <w:r>
        <w:rPr>
          <w:rFonts w:ascii="仿宋_GB2312" w:eastAsia="仿宋_GB2312" w:hAnsi="宋体" w:hint="eastAsia"/>
          <w:sz w:val="32"/>
          <w:szCs w:val="32"/>
          <w:lang w:val="zh-CN"/>
        </w:rPr>
        <w:t>【2020】78号文件，市财政通过攀财资社【2020】106号文件以直达资金的形式将22.1万元的中央资金下达至我单位，截止2020年12月31日未对该项目资金进行调整。</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t>1</w:t>
      </w:r>
      <w:r>
        <w:rPr>
          <w:rFonts w:ascii="楷体_GB2312" w:eastAsia="楷体_GB2312" w:hAnsi="宋体" w:hint="eastAsia"/>
          <w:sz w:val="32"/>
          <w:szCs w:val="32"/>
          <w:lang w:val="zh-CN"/>
        </w:rPr>
        <w:t>．资金计划。</w:t>
      </w:r>
      <w:r>
        <w:rPr>
          <w:rFonts w:ascii="仿宋_GB2312" w:eastAsia="仿宋_GB2312" w:hAnsi="宋体" w:hint="eastAsia"/>
          <w:sz w:val="32"/>
          <w:szCs w:val="32"/>
          <w:lang w:val="zh-CN"/>
        </w:rPr>
        <w:t>中央下达项目资金22.1万元，无省级和市级资金。</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lastRenderedPageBreak/>
        <w:t>2</w:t>
      </w:r>
      <w:r>
        <w:rPr>
          <w:rFonts w:ascii="楷体_GB2312" w:eastAsia="楷体_GB2312" w:hAnsi="宋体" w:hint="eastAsia"/>
          <w:sz w:val="32"/>
          <w:szCs w:val="32"/>
          <w:lang w:val="zh-CN"/>
        </w:rPr>
        <w:t>．资金到位。</w:t>
      </w:r>
      <w:r>
        <w:rPr>
          <w:rFonts w:ascii="仿宋_GB2312" w:eastAsia="仿宋_GB2312" w:hAnsi="宋体" w:hint="eastAsia"/>
          <w:sz w:val="32"/>
          <w:szCs w:val="32"/>
          <w:lang w:val="zh-CN"/>
        </w:rPr>
        <w:t>资金到位于2020年9月3日，由于我院的具体情况限制及资金到位时间稍晚，资金执行进度较低，截止2020年12月31日仅执行率仅达到47.51%。</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t>3</w:t>
      </w:r>
      <w:r>
        <w:rPr>
          <w:rFonts w:ascii="楷体_GB2312" w:eastAsia="楷体_GB2312" w:hAnsi="宋体" w:hint="eastAsia"/>
          <w:sz w:val="32"/>
          <w:szCs w:val="32"/>
          <w:lang w:val="zh-CN"/>
        </w:rPr>
        <w:t>．资金使用。</w:t>
      </w:r>
      <w:r>
        <w:rPr>
          <w:rFonts w:ascii="仿宋_GB2312" w:eastAsia="仿宋_GB2312" w:hAnsi="宋体" w:hint="eastAsia"/>
          <w:sz w:val="32"/>
          <w:szCs w:val="32"/>
          <w:lang w:val="zh-CN"/>
        </w:rPr>
        <w:t>根据资金的使用范围能够及时支付，支付过程安全、规范，严格遵守支付标准，支付进度推进较差，支付依据凭证完备，支付过程合</w:t>
      </w:r>
      <w:proofErr w:type="gramStart"/>
      <w:r>
        <w:rPr>
          <w:rFonts w:ascii="仿宋_GB2312" w:eastAsia="仿宋_GB2312" w:hAnsi="宋体" w:hint="eastAsia"/>
          <w:sz w:val="32"/>
          <w:szCs w:val="32"/>
          <w:lang w:val="zh-CN"/>
        </w:rPr>
        <w:t>规</w:t>
      </w:r>
      <w:proofErr w:type="gramEnd"/>
      <w:r>
        <w:rPr>
          <w:rFonts w:ascii="仿宋_GB2312" w:eastAsia="仿宋_GB2312" w:hAnsi="宋体" w:hint="eastAsia"/>
          <w:sz w:val="32"/>
          <w:szCs w:val="32"/>
          <w:lang w:val="zh-CN"/>
        </w:rPr>
        <w:t>合法且与预算相符。</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本单位财务管理制度健全，严格执行财务管理制度，账务处理及时，会计核算规范。</w:t>
      </w:r>
    </w:p>
    <w:p w:rsidR="00654749" w:rsidRDefault="00BE317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（一）项目组织架构及实施流程。</w:t>
      </w:r>
      <w:r>
        <w:rPr>
          <w:rFonts w:ascii="仿宋_GB2312" w:eastAsia="仿宋_GB2312" w:hAnsi="宋体" w:hint="eastAsia"/>
          <w:sz w:val="32"/>
          <w:szCs w:val="32"/>
          <w:lang w:val="zh-CN"/>
        </w:rPr>
        <w:t>在本</w:t>
      </w:r>
      <w:proofErr w:type="gramStart"/>
      <w:r>
        <w:rPr>
          <w:rFonts w:ascii="仿宋_GB2312" w:eastAsia="仿宋_GB2312" w:hAnsi="宋体" w:hint="eastAsia"/>
          <w:sz w:val="32"/>
          <w:szCs w:val="32"/>
          <w:lang w:val="zh-CN"/>
        </w:rPr>
        <w:t>单位院长</w:t>
      </w:r>
      <w:proofErr w:type="gramEnd"/>
      <w:r>
        <w:rPr>
          <w:rFonts w:ascii="仿宋_GB2312" w:eastAsia="仿宋_GB2312" w:hAnsi="宋体" w:hint="eastAsia"/>
          <w:sz w:val="32"/>
          <w:szCs w:val="32"/>
          <w:lang w:val="zh-CN"/>
        </w:rPr>
        <w:t>的领导下，由资金使用科室提出相关费用的支付申请，填写支付凭证，由院长、财务副院长审核签字，交财务科长审核签字，出纳根据资金使用科室提供的支付凭证在大平台录入支付申请，财政审核通过后，由银行直接转账到供应商对公账户，会计根据会计凭证进行财务处理，及时入账。</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在项目实施过程中，本单位严格执行相关法律法规及攀枝花市卫生健康</w:t>
      </w:r>
      <w:proofErr w:type="gramStart"/>
      <w:r>
        <w:rPr>
          <w:rFonts w:ascii="仿宋_GB2312" w:eastAsia="仿宋_GB2312" w:hAnsi="宋体" w:hint="eastAsia"/>
          <w:sz w:val="32"/>
          <w:szCs w:val="32"/>
          <w:lang w:val="zh-CN"/>
        </w:rPr>
        <w:t>委攀卫</w:t>
      </w:r>
      <w:proofErr w:type="gramEnd"/>
      <w:r>
        <w:rPr>
          <w:rFonts w:ascii="仿宋_GB2312" w:eastAsia="仿宋_GB2312" w:hAnsi="宋体" w:hint="eastAsia"/>
          <w:sz w:val="32"/>
          <w:szCs w:val="32"/>
          <w:lang w:val="zh-CN"/>
        </w:rPr>
        <w:t>办【2020】131号文件《新冠肺炎哨点监测中央补助资金的项目实施方案》，支付手续完备，支付程序合理。</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本单位为加强项目管理，在项目</w:t>
      </w:r>
      <w:r>
        <w:rPr>
          <w:rFonts w:ascii="仿宋_GB2312" w:eastAsia="仿宋_GB2312" w:hAnsi="宋体" w:hint="eastAsia"/>
          <w:sz w:val="32"/>
          <w:szCs w:val="32"/>
          <w:lang w:val="zh-CN"/>
        </w:rPr>
        <w:lastRenderedPageBreak/>
        <w:t>执行过程中，严格执行相关法律法规及项目管理制度，按照规范的支付流程进行项目资金的使用。</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654749" w:rsidRDefault="00BE317E">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本单位已在2020年支付核酸标本采集和运送与血清标本采集和运送的费用，总计10.5万元。剩余11.6万元暂未使用，</w:t>
      </w:r>
      <w:proofErr w:type="gramStart"/>
      <w:r>
        <w:rPr>
          <w:rFonts w:ascii="仿宋_GB2312" w:eastAsia="仿宋_GB2312" w:hAnsi="宋体" w:hint="eastAsia"/>
          <w:sz w:val="32"/>
          <w:szCs w:val="32"/>
          <w:lang w:val="zh-CN"/>
        </w:rPr>
        <w:t>根据攀卫办</w:t>
      </w:r>
      <w:proofErr w:type="gramEnd"/>
      <w:r>
        <w:rPr>
          <w:rFonts w:ascii="仿宋_GB2312" w:eastAsia="仿宋_GB2312" w:hAnsi="宋体" w:hint="eastAsia"/>
          <w:sz w:val="32"/>
          <w:szCs w:val="32"/>
          <w:lang w:val="zh-CN"/>
        </w:rPr>
        <w:t>【2020】131号的专项资金使用计划，其中8万元应用于检测设备，3.6万元用于血清抗体试剂和耗材费用，我院计划在2021年设立发热门诊、开展核酸检测业务，目前已经开始着手相关工作，预计在2021年上半年完成检测设备的购置。</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该项目的实施，</w:t>
      </w:r>
      <w:r>
        <w:rPr>
          <w:rFonts w:ascii="仿宋_GB2312" w:eastAsia="仿宋_GB2312" w:hAnsi="仿宋_GB2312" w:cs="仿宋_GB2312" w:hint="eastAsia"/>
          <w:sz w:val="32"/>
          <w:szCs w:val="32"/>
        </w:rPr>
        <w:t>完善公共卫生服务体系，不断提升重大疫情救治能力和突发公共卫生事件应对能力，实现对新冠肺炎的哨点监测，优化发热门诊诊室管理，提升检测能力，加强医院感染防控。</w:t>
      </w:r>
    </w:p>
    <w:p w:rsidR="00654749" w:rsidRDefault="00BE317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654749" w:rsidRDefault="00BE317E">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2020年本部门严格按照制度要求组织该项目的收入和支出，合理地安排收支进度，保障了该项目开支的资金需要，基本完成了绩效目标。</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654749" w:rsidRDefault="00BE317E">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项目资金执行率低，执行进度为47.51%。</w:t>
      </w:r>
      <w:r>
        <w:rPr>
          <w:rFonts w:ascii="仿宋_GB2312" w:eastAsia="仿宋_GB2312" w:hAnsi="宋体"/>
          <w:sz w:val="32"/>
          <w:szCs w:val="32"/>
          <w:lang w:val="zh-CN"/>
        </w:rPr>
        <w:tab/>
      </w:r>
      <w:r>
        <w:rPr>
          <w:rFonts w:ascii="仿宋_GB2312" w:eastAsia="仿宋_GB2312" w:hAnsi="宋体" w:hint="eastAsia"/>
          <w:sz w:val="32"/>
          <w:szCs w:val="32"/>
          <w:lang w:val="zh-CN"/>
        </w:rPr>
        <w:t>执行率低</w:t>
      </w:r>
      <w:r>
        <w:rPr>
          <w:rFonts w:ascii="仿宋_GB2312" w:eastAsia="仿宋_GB2312" w:hAnsi="宋体" w:hint="eastAsia"/>
          <w:sz w:val="32"/>
          <w:szCs w:val="32"/>
          <w:lang w:val="zh-CN"/>
        </w:rPr>
        <w:lastRenderedPageBreak/>
        <w:t>的原因是</w:t>
      </w:r>
      <w:proofErr w:type="gramStart"/>
      <w:r>
        <w:rPr>
          <w:rFonts w:ascii="仿宋_GB2312" w:eastAsia="仿宋_GB2312" w:hAnsi="宋体" w:hint="eastAsia"/>
          <w:sz w:val="32"/>
          <w:szCs w:val="32"/>
          <w:lang w:val="zh-CN"/>
        </w:rPr>
        <w:t>根据攀卫办</w:t>
      </w:r>
      <w:proofErr w:type="gramEnd"/>
      <w:r>
        <w:rPr>
          <w:rFonts w:ascii="仿宋_GB2312" w:eastAsia="仿宋_GB2312" w:hAnsi="宋体" w:hint="eastAsia"/>
          <w:sz w:val="32"/>
          <w:szCs w:val="32"/>
          <w:lang w:val="zh-CN"/>
        </w:rPr>
        <w:t>【2020】131号文件的实施方案，在2020年我院未开展核酸检测业务和血清抗体检测业务，未购置检测设备，符合实施方案支付范围的只有核酸标本采集和运送与血清标本采集和运送的费用。2021年我院已开始筹备发热门诊的建设和核酸检测业务的开展，预计2021年专项资金的执行率可达到83.71%。由于目前医院实验室狭小，无足够空间摆放设备，经综合考虑，我院暂时不准备开展血清抗体检测，故使用方案中用于血清抗体试剂和耗材费用的3.6万元我院目前无法支出。</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bCs/>
          <w:sz w:val="32"/>
          <w:szCs w:val="32"/>
          <w:lang w:val="zh-CN"/>
        </w:rPr>
        <w:t>根据实际的情况调整项目的实施方案，将前期无法支出的资金用于其他可以</w:t>
      </w:r>
      <w:r>
        <w:rPr>
          <w:rFonts w:ascii="仿宋_GB2312" w:eastAsia="仿宋_GB2312" w:hAnsi="仿宋_GB2312" w:cs="仿宋_GB2312" w:hint="eastAsia"/>
          <w:sz w:val="32"/>
          <w:szCs w:val="32"/>
        </w:rPr>
        <w:t>完善公共卫生服务体系，不断提升重大疫情救治能力和突发公共卫生事件应对能力的项目上。</w:t>
      </w:r>
    </w:p>
    <w:p w:rsidR="00654749" w:rsidRDefault="00654749">
      <w:pPr>
        <w:widowControl/>
        <w:ind w:firstLineChars="200" w:firstLine="640"/>
        <w:jc w:val="left"/>
        <w:rPr>
          <w:rFonts w:ascii="仿宋_GB2312" w:eastAsia="仿宋_GB2312" w:hAnsi="宋体"/>
          <w:bCs/>
          <w:sz w:val="32"/>
          <w:szCs w:val="32"/>
          <w:lang w:val="zh-CN"/>
        </w:rPr>
      </w:pPr>
    </w:p>
    <w:p w:rsidR="00654749" w:rsidRDefault="00654749">
      <w:pPr>
        <w:spacing w:line="600" w:lineRule="exact"/>
        <w:jc w:val="center"/>
        <w:rPr>
          <w:rFonts w:ascii="方正小标宋简体" w:eastAsia="方正小标宋简体" w:hAnsi="宋体"/>
          <w:color w:val="000000"/>
          <w:kern w:val="0"/>
          <w:sz w:val="44"/>
          <w:szCs w:val="44"/>
        </w:rPr>
      </w:pPr>
    </w:p>
    <w:p w:rsidR="00654749" w:rsidRDefault="00654749">
      <w:pPr>
        <w:spacing w:line="600" w:lineRule="exact"/>
        <w:jc w:val="center"/>
        <w:rPr>
          <w:rFonts w:ascii="方正小标宋简体" w:eastAsia="方正小标宋简体" w:hAnsi="宋体"/>
          <w:color w:val="000000"/>
          <w:kern w:val="0"/>
          <w:sz w:val="44"/>
          <w:szCs w:val="44"/>
        </w:rPr>
      </w:pPr>
    </w:p>
    <w:p w:rsidR="00654749" w:rsidRDefault="00654749">
      <w:pPr>
        <w:spacing w:line="600" w:lineRule="exact"/>
        <w:jc w:val="center"/>
        <w:rPr>
          <w:rFonts w:ascii="方正小标宋简体" w:eastAsia="方正小标宋简体" w:hAnsi="宋体"/>
          <w:color w:val="000000"/>
          <w:kern w:val="0"/>
          <w:sz w:val="44"/>
          <w:szCs w:val="44"/>
        </w:rPr>
      </w:pPr>
    </w:p>
    <w:p w:rsidR="00654749" w:rsidRDefault="00654749">
      <w:pPr>
        <w:spacing w:line="600" w:lineRule="exact"/>
        <w:jc w:val="center"/>
        <w:rPr>
          <w:rFonts w:ascii="方正小标宋简体" w:eastAsia="方正小标宋简体" w:hAnsi="宋体"/>
          <w:color w:val="000000"/>
          <w:kern w:val="0"/>
          <w:sz w:val="44"/>
          <w:szCs w:val="44"/>
        </w:rPr>
      </w:pPr>
    </w:p>
    <w:p w:rsidR="00654749" w:rsidRDefault="00654749">
      <w:pPr>
        <w:spacing w:line="600" w:lineRule="exact"/>
        <w:rPr>
          <w:rFonts w:ascii="方正小标宋简体" w:eastAsia="方正小标宋简体" w:hAnsi="宋体"/>
          <w:color w:val="000000"/>
          <w:kern w:val="0"/>
          <w:sz w:val="44"/>
          <w:szCs w:val="44"/>
        </w:rPr>
      </w:pPr>
    </w:p>
    <w:p w:rsidR="00654749" w:rsidRDefault="00BE317E">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新型冠状病毒感染的肺炎疫情防控</w:t>
      </w:r>
      <w:r>
        <w:rPr>
          <w:rFonts w:ascii="方正小标宋简体" w:eastAsia="方正小标宋简体" w:hAnsi="宋体" w:hint="eastAsia"/>
          <w:color w:val="000000"/>
          <w:kern w:val="0"/>
          <w:sz w:val="44"/>
          <w:szCs w:val="44"/>
          <w:lang w:val="zh-CN"/>
        </w:rPr>
        <w:t>项目</w:t>
      </w: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654749" w:rsidRDefault="00654749">
      <w:pPr>
        <w:spacing w:line="600" w:lineRule="exact"/>
        <w:rPr>
          <w:rFonts w:ascii="宋体"/>
          <w:sz w:val="32"/>
          <w:szCs w:val="32"/>
          <w:lang w:val="zh-CN"/>
        </w:rPr>
      </w:pPr>
    </w:p>
    <w:p w:rsidR="00654749" w:rsidRDefault="00BE317E">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lastRenderedPageBreak/>
        <w:t>一、</w:t>
      </w:r>
      <w:r>
        <w:rPr>
          <w:rFonts w:ascii="黑体" w:eastAsia="黑体" w:hAnsi="宋体" w:hint="eastAsia"/>
          <w:sz w:val="32"/>
          <w:szCs w:val="32"/>
          <w:lang w:val="zh-CN"/>
        </w:rPr>
        <w:t>项目概况</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654749" w:rsidRDefault="00BE317E">
      <w:pPr>
        <w:pStyle w:val="a4"/>
        <w:spacing w:line="560" w:lineRule="exact"/>
        <w:ind w:firstLineChars="100" w:firstLine="3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．项目主管部门（单位）在该项目管理中的职能。</w:t>
      </w:r>
    </w:p>
    <w:p w:rsidR="00654749" w:rsidRDefault="00BE317E">
      <w:pPr>
        <w:adjustRightInd w:val="0"/>
        <w:snapToGrid w:val="0"/>
        <w:spacing w:line="60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本单位是攀枝花市的唯一三甲市级保健机构，开展与妇女儿童健康密切相关的基本医疗服务，肩负指导和开展本辖区的妇幼保健健康教育与健康促进工作；组织实施本辖区母婴保健技术培训，对基层妇幼保健机构开展业务指导，并提供技术支持。负责本辖区</w:t>
      </w:r>
      <w:proofErr w:type="gramStart"/>
      <w:r>
        <w:rPr>
          <w:rFonts w:ascii="仿宋_GB2312" w:eastAsia="仿宋_GB2312" w:hAnsi="仿宋_GB2312" w:cs="仿宋_GB2312" w:hint="eastAsia"/>
          <w:sz w:val="32"/>
          <w:szCs w:val="32"/>
        </w:rPr>
        <w:t>孕</w:t>
      </w:r>
      <w:proofErr w:type="gramEnd"/>
      <w:r>
        <w:rPr>
          <w:rFonts w:ascii="仿宋_GB2312" w:eastAsia="仿宋_GB2312" w:hAnsi="仿宋_GB2312" w:cs="仿宋_GB2312" w:hint="eastAsia"/>
          <w:sz w:val="32"/>
          <w:szCs w:val="32"/>
        </w:rPr>
        <w:t>产妇死亡、婴儿及5岁以下儿童的死亡、出生缺陷监测、妇幼卫生服务及技术管理等信息的收集、统计、分析、质量控制和汇总上报。</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．项目立项、资金申报的依据。</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仿宋_GB2312" w:cs="仿宋_GB2312" w:hint="eastAsia"/>
          <w:sz w:val="32"/>
          <w:szCs w:val="32"/>
        </w:rPr>
        <w:t>立项依据是攀枝花市应对新型冠状病毒感染的肺炎疫情联防联控领导小组办公室关于印发《攀枝花市应对新型冠状病毒感染的肺炎疫情防控应急预案（试行）》的通知。</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．资金管理办法制定情况，资金支持具体项目的条件、范围与支持方式概况。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该项目资金应切实使用在</w:t>
      </w:r>
      <w:r>
        <w:rPr>
          <w:rFonts w:ascii="仿宋_GB2312" w:eastAsia="仿宋_GB2312" w:hAnsi="宋体" w:hint="eastAsia"/>
          <w:sz w:val="32"/>
          <w:szCs w:val="32"/>
          <w:lang w:val="zh-CN"/>
        </w:rPr>
        <w:t>新型冠状病毒感染的肺炎疫情防控上，我市有支持具体项目实施的资金条件和支持的必要性，支持方式是为新型冠状病毒感染的肺炎疫情防控提供资金支持。</w:t>
      </w:r>
    </w:p>
    <w:p w:rsidR="00654749" w:rsidRDefault="00BE317E">
      <w:pPr>
        <w:adjustRightInd w:val="0"/>
        <w:snapToGrid w:val="0"/>
        <w:spacing w:line="600" w:lineRule="exact"/>
        <w:ind w:firstLine="720"/>
        <w:rPr>
          <w:rFonts w:ascii="仿宋_GB2312" w:eastAsia="仿宋_GB2312" w:hAnsi="仿宋_GB2312" w:cs="仿宋_GB2312"/>
          <w:sz w:val="32"/>
          <w:szCs w:val="32"/>
        </w:rPr>
      </w:pPr>
      <w:r>
        <w:rPr>
          <w:rFonts w:ascii="仿宋_GB2312" w:eastAsia="仿宋_GB2312" w:hAnsi="宋体"/>
          <w:sz w:val="32"/>
          <w:szCs w:val="32"/>
          <w:lang w:val="zh-CN"/>
        </w:rPr>
        <w:t>4</w:t>
      </w:r>
      <w:r>
        <w:rPr>
          <w:rFonts w:ascii="仿宋_GB2312" w:eastAsia="仿宋_GB2312" w:hAnsi="宋体" w:hint="eastAsia"/>
          <w:sz w:val="32"/>
          <w:szCs w:val="32"/>
          <w:lang w:val="zh-CN"/>
        </w:rPr>
        <w:t>．资</w:t>
      </w:r>
      <w:r>
        <w:rPr>
          <w:rFonts w:ascii="仿宋_GB2312" w:eastAsia="仿宋_GB2312" w:hAnsi="仿宋_GB2312" w:cs="仿宋_GB2312" w:hint="eastAsia"/>
          <w:sz w:val="32"/>
          <w:szCs w:val="32"/>
        </w:rPr>
        <w:t>金分配的原则及考虑因素。</w:t>
      </w:r>
    </w:p>
    <w:p w:rsidR="00654749" w:rsidRDefault="00BE317E">
      <w:pPr>
        <w:adjustRightInd w:val="0"/>
        <w:snapToGrid w:val="0"/>
        <w:spacing w:line="60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根据新型冠状病毒感染的肺炎疫情防控项目绩效目标，采购能够满足抗</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需求的口罩、消杀物资等。</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（二）项目绩效目标。</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．项目主要内容。</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仿宋_GB2312" w:cs="仿宋_GB2312" w:hint="eastAsia"/>
          <w:sz w:val="32"/>
          <w:szCs w:val="32"/>
        </w:rPr>
        <w:t>通过防疫物资的采购、使用，以达到疫情防控、应急处置和医疗救治的目的。</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．项目应实现的具体绩效目标，包括目标的量化、细化情况以及项目实施进度计划等。</w:t>
      </w:r>
    </w:p>
    <w:p w:rsidR="00654749" w:rsidRDefault="00BE317E">
      <w:pPr>
        <w:ind w:firstLineChars="200" w:firstLine="640"/>
        <w:rPr>
          <w:rFonts w:ascii="仿宋_GB2312" w:eastAsia="仿宋_GB2312" w:hAnsi="仿宋_GB2312" w:cs="仿宋_GB2312"/>
          <w:sz w:val="32"/>
          <w:szCs w:val="32"/>
        </w:rPr>
      </w:pPr>
      <w:r>
        <w:rPr>
          <w:rFonts w:ascii="仿宋_GB2312" w:eastAsia="仿宋_GB2312" w:hAnsi="宋体" w:hint="eastAsia"/>
          <w:sz w:val="32"/>
          <w:szCs w:val="32"/>
          <w:lang w:val="zh-CN"/>
        </w:rPr>
        <w:t>项目的目标</w:t>
      </w:r>
      <w:r>
        <w:rPr>
          <w:rFonts w:ascii="仿宋_GB2312" w:eastAsia="仿宋_GB2312" w:hAnsi="仿宋_GB2312" w:cs="仿宋_GB2312" w:hint="eastAsia"/>
          <w:sz w:val="32"/>
          <w:szCs w:val="32"/>
        </w:rPr>
        <w:t>通过项目实施，疫情防控得到了切实保障，应急处置和医疗救治工作得到有力、有序、有效地开展。截止2020年12月31日，已采购的物资包括：医用外科口罩4000个，一次性医用口罩7000个，各类消毒洗液3346瓶，消毒材料600张，均达到年度指标值，物资质量达标并能达到预期的使用效果，采购成本在合理范围内。</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．分析评价申报内容是否与实际相符，申报目标是否合理可行。</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申报内容与实际相符，申报目标合理可行。</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654749" w:rsidRDefault="00BE317E">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本单位进行项目绩效自评时，对照绩效评价的各项指标自查，对购进的物资经销数量及有效期、质量进行核查，对比采购价格，确认物资购入的价格是否合理，评价各项指标是否达标，最后综合审视整个资金使用过程是否合</w:t>
      </w:r>
      <w:proofErr w:type="gramStart"/>
      <w:r>
        <w:rPr>
          <w:rFonts w:ascii="仿宋_GB2312" w:eastAsia="仿宋_GB2312" w:hAnsi="宋体" w:hint="eastAsia"/>
          <w:sz w:val="32"/>
          <w:szCs w:val="32"/>
          <w:lang w:val="zh-CN"/>
        </w:rPr>
        <w:t>规</w:t>
      </w:r>
      <w:proofErr w:type="gramEnd"/>
      <w:r>
        <w:rPr>
          <w:rFonts w:ascii="仿宋_GB2312" w:eastAsia="仿宋_GB2312" w:hAnsi="宋体" w:hint="eastAsia"/>
          <w:sz w:val="32"/>
          <w:szCs w:val="32"/>
          <w:lang w:val="zh-CN"/>
        </w:rPr>
        <w:t>合法。</w:t>
      </w:r>
    </w:p>
    <w:p w:rsidR="00654749" w:rsidRDefault="00BE317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lastRenderedPageBreak/>
        <w:t>2020年1月市财政局通过攀财资社【2020】10号文件下达我单位</w:t>
      </w:r>
      <w:r>
        <w:rPr>
          <w:rFonts w:ascii="仿宋_GB2312" w:eastAsia="仿宋_GB2312" w:hAnsi="仿宋_GB2312" w:cs="仿宋_GB2312" w:hint="eastAsia"/>
          <w:sz w:val="32"/>
          <w:szCs w:val="32"/>
        </w:rPr>
        <w:t>新型冠状病毒感染的肺炎疫情防控项目资金6万元，后期无预算调整情况。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t>1</w:t>
      </w:r>
      <w:r>
        <w:rPr>
          <w:rFonts w:ascii="楷体_GB2312" w:eastAsia="楷体_GB2312" w:hAnsi="宋体" w:hint="eastAsia"/>
          <w:sz w:val="32"/>
          <w:szCs w:val="32"/>
          <w:lang w:val="zh-CN"/>
        </w:rPr>
        <w:t>．资金计划。</w:t>
      </w:r>
      <w:r>
        <w:rPr>
          <w:rFonts w:ascii="仿宋_GB2312" w:eastAsia="仿宋_GB2312" w:hAnsi="宋体" w:hint="eastAsia"/>
          <w:sz w:val="32"/>
          <w:szCs w:val="32"/>
          <w:lang w:val="zh-CN"/>
        </w:rPr>
        <w:t>市财政下达项目资金6万元，无中央和省级资金。</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t>2</w:t>
      </w:r>
      <w:r>
        <w:rPr>
          <w:rFonts w:ascii="楷体_GB2312" w:eastAsia="楷体_GB2312" w:hAnsi="宋体" w:hint="eastAsia"/>
          <w:sz w:val="32"/>
          <w:szCs w:val="32"/>
          <w:lang w:val="zh-CN"/>
        </w:rPr>
        <w:t>．资金到位。</w:t>
      </w:r>
      <w:r>
        <w:rPr>
          <w:rFonts w:ascii="仿宋_GB2312" w:eastAsia="仿宋_GB2312" w:hAnsi="宋体" w:hint="eastAsia"/>
          <w:sz w:val="32"/>
          <w:szCs w:val="32"/>
          <w:lang w:val="zh-CN"/>
        </w:rPr>
        <w:t>资金到位于2020年1月。</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sz w:val="32"/>
          <w:szCs w:val="32"/>
          <w:lang w:val="zh-CN"/>
        </w:rPr>
        <w:t>3</w:t>
      </w:r>
      <w:r>
        <w:rPr>
          <w:rFonts w:ascii="楷体_GB2312" w:eastAsia="楷体_GB2312" w:hAnsi="宋体" w:hint="eastAsia"/>
          <w:sz w:val="32"/>
          <w:szCs w:val="32"/>
          <w:lang w:val="zh-CN"/>
        </w:rPr>
        <w:t>．资金使用。</w:t>
      </w:r>
      <w:r>
        <w:rPr>
          <w:rFonts w:ascii="仿宋_GB2312" w:eastAsia="仿宋_GB2312" w:hAnsi="宋体" w:hint="eastAsia"/>
          <w:sz w:val="32"/>
          <w:szCs w:val="32"/>
          <w:lang w:val="zh-CN"/>
        </w:rPr>
        <w:t>根据资金的使用范围能够及时支付，支付过程安全、规范，严格遵守支付标准，支付进度推进合理，支付依据凭证完备，支付过程合</w:t>
      </w:r>
      <w:proofErr w:type="gramStart"/>
      <w:r>
        <w:rPr>
          <w:rFonts w:ascii="仿宋_GB2312" w:eastAsia="仿宋_GB2312" w:hAnsi="宋体" w:hint="eastAsia"/>
          <w:sz w:val="32"/>
          <w:szCs w:val="32"/>
          <w:lang w:val="zh-CN"/>
        </w:rPr>
        <w:t>规</w:t>
      </w:r>
      <w:proofErr w:type="gramEnd"/>
      <w:r>
        <w:rPr>
          <w:rFonts w:ascii="仿宋_GB2312" w:eastAsia="仿宋_GB2312" w:hAnsi="宋体" w:hint="eastAsia"/>
          <w:sz w:val="32"/>
          <w:szCs w:val="32"/>
          <w:lang w:val="zh-CN"/>
        </w:rPr>
        <w:t>合法。</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本单位财务管理制度健全，严格执行财务管理制度，账务处理及时，会计核算规范。</w:t>
      </w:r>
    </w:p>
    <w:p w:rsidR="00654749" w:rsidRDefault="00BE317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（一）项目组织架构及实施流程。</w:t>
      </w:r>
      <w:r>
        <w:rPr>
          <w:rFonts w:ascii="仿宋_GB2312" w:eastAsia="仿宋_GB2312" w:hAnsi="宋体" w:hint="eastAsia"/>
          <w:sz w:val="32"/>
          <w:szCs w:val="32"/>
          <w:lang w:val="zh-CN"/>
        </w:rPr>
        <w:t>在本</w:t>
      </w:r>
      <w:proofErr w:type="gramStart"/>
      <w:r>
        <w:rPr>
          <w:rFonts w:ascii="仿宋_GB2312" w:eastAsia="仿宋_GB2312" w:hAnsi="宋体" w:hint="eastAsia"/>
          <w:sz w:val="32"/>
          <w:szCs w:val="32"/>
          <w:lang w:val="zh-CN"/>
        </w:rPr>
        <w:t>单位院长</w:t>
      </w:r>
      <w:proofErr w:type="gramEnd"/>
      <w:r>
        <w:rPr>
          <w:rFonts w:ascii="仿宋_GB2312" w:eastAsia="仿宋_GB2312" w:hAnsi="宋体" w:hint="eastAsia"/>
          <w:sz w:val="32"/>
          <w:szCs w:val="32"/>
          <w:lang w:val="zh-CN"/>
        </w:rPr>
        <w:t>的领导下，由物资采购科室提出相关费用的支付申请，填写支付凭证，由院长、财务副院长审核签字，交财务科长审核签字，出纳根据资金使用科室提供的支付凭证在大平台录入支付申请，财政审核通过后，由银行直接转账到供应商对公账户，会计根据会计凭证进行财务处理，及时入账。</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在项目实施过程中，本单位严格</w:t>
      </w:r>
      <w:r>
        <w:rPr>
          <w:rFonts w:ascii="仿宋_GB2312" w:eastAsia="仿宋_GB2312" w:hAnsi="宋体" w:hint="eastAsia"/>
          <w:sz w:val="32"/>
          <w:szCs w:val="32"/>
          <w:lang w:val="zh-CN"/>
        </w:rPr>
        <w:lastRenderedPageBreak/>
        <w:t>执行相关法律法规，支付手续完备，支付程序合理。</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本单位为加强项目管理，在项目执行过程中，严格执行相关法律法规及项目管理制度，按照规范的支付流程进行项目资金的使用。</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654749" w:rsidRDefault="00BE317E">
      <w:pPr>
        <w:ind w:firstLineChars="200" w:firstLine="640"/>
        <w:rPr>
          <w:rFonts w:ascii="仿宋_GB2312" w:eastAsia="仿宋_GB2312" w:hAnsi="仿宋_GB2312" w:cs="仿宋_GB2312"/>
          <w:sz w:val="32"/>
          <w:szCs w:val="32"/>
        </w:rPr>
      </w:pPr>
      <w:r>
        <w:rPr>
          <w:rFonts w:ascii="仿宋_GB2312" w:eastAsia="仿宋_GB2312" w:hAnsi="宋体" w:hint="eastAsia"/>
          <w:sz w:val="32"/>
          <w:szCs w:val="32"/>
          <w:lang w:val="zh-CN"/>
        </w:rPr>
        <w:t>根据项目绩效目标，采购了</w:t>
      </w:r>
      <w:r>
        <w:rPr>
          <w:rFonts w:ascii="仿宋_GB2312" w:eastAsia="仿宋_GB2312" w:hAnsi="仿宋_GB2312" w:cs="仿宋_GB2312" w:hint="eastAsia"/>
          <w:sz w:val="32"/>
          <w:szCs w:val="32"/>
        </w:rPr>
        <w:t>医用外科口罩4000个，一次性医用口罩7000个，各类消毒洗液3346瓶，消毒材料600张，均达到年度指标值，物资质量达标并能达到预期的使用效果，采购成本在合理范围内。</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654749" w:rsidRDefault="00BE317E">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该项目的实施，</w:t>
      </w:r>
      <w:r>
        <w:rPr>
          <w:rFonts w:ascii="仿宋_GB2312" w:eastAsia="仿宋_GB2312" w:hAnsi="仿宋_GB2312" w:cs="仿宋_GB2312" w:hint="eastAsia"/>
          <w:sz w:val="32"/>
          <w:szCs w:val="32"/>
        </w:rPr>
        <w:t>使得在疫情期间，在防疫物资紧缺的情况下，通过项目资金采购的防疫物资，坚定了职工抗击疫情的决心，增强了职工抗</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胜利的信息，达到了疫情防控的目的，产生了非常积极正面的社会效益。群众满意度大于80%。</w:t>
      </w:r>
    </w:p>
    <w:p w:rsidR="00654749" w:rsidRDefault="00BE317E">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654749" w:rsidRDefault="00BE317E">
      <w:pPr>
        <w:pStyle w:val="a5"/>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2020年本部门严格按照制度要求，合理地安排收支进度，保障了该项目开支的资金需要，基本完成了绩效目标。</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654749" w:rsidRDefault="00BE317E">
      <w:pPr>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p>
    <w:p w:rsidR="00654749" w:rsidRDefault="00BE317E">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654749" w:rsidRDefault="00BE317E">
      <w:pPr>
        <w:adjustRightInd w:val="0"/>
        <w:snapToGrid w:val="0"/>
        <w:spacing w:line="600" w:lineRule="exact"/>
        <w:ind w:firstLine="720"/>
        <w:rPr>
          <w:rStyle w:val="1Char"/>
          <w:rFonts w:ascii="仿宋_GB2312" w:eastAsia="仿宋_GB2312" w:hAnsi="宋体"/>
          <w:b w:val="0"/>
          <w:bCs w:val="0"/>
          <w:kern w:val="2"/>
          <w:sz w:val="32"/>
          <w:szCs w:val="32"/>
          <w:lang w:val="zh-CN"/>
        </w:rPr>
      </w:pPr>
      <w:r>
        <w:rPr>
          <w:rFonts w:ascii="仿宋_GB2312" w:eastAsia="仿宋_GB2312" w:hAnsi="宋体" w:hint="eastAsia"/>
          <w:bCs/>
          <w:sz w:val="32"/>
          <w:szCs w:val="32"/>
          <w:lang w:val="zh-CN"/>
        </w:rPr>
        <w:t>无。</w:t>
      </w:r>
    </w:p>
    <w:p w:rsidR="00654749" w:rsidRDefault="00BE317E">
      <w:pPr>
        <w:spacing w:line="600" w:lineRule="exact"/>
        <w:jc w:val="center"/>
        <w:outlineLvl w:val="0"/>
        <w:rPr>
          <w:rFonts w:ascii="黑体" w:eastAsia="黑体" w:hAnsi="黑体"/>
          <w:bCs/>
          <w:kern w:val="44"/>
          <w:sz w:val="44"/>
          <w:szCs w:val="44"/>
        </w:rPr>
      </w:pPr>
      <w:bookmarkStart w:id="92" w:name="_Toc15396618"/>
      <w:bookmarkStart w:id="93" w:name="_Toc85123971"/>
      <w:bookmarkEnd w:id="90"/>
      <w:r>
        <w:rPr>
          <w:rFonts w:ascii="黑体" w:eastAsia="黑体" w:hAnsi="黑体" w:hint="eastAsia"/>
          <w:color w:val="000000"/>
          <w:sz w:val="44"/>
          <w:szCs w:val="44"/>
        </w:rPr>
        <w:lastRenderedPageBreak/>
        <w:t>第</w:t>
      </w:r>
      <w:r>
        <w:rPr>
          <w:rStyle w:val="1Char"/>
          <w:rFonts w:ascii="黑体" w:eastAsia="黑体" w:hAnsi="黑体" w:hint="eastAsia"/>
          <w:b w:val="0"/>
        </w:rPr>
        <w:t>五部分</w:t>
      </w:r>
      <w:r>
        <w:rPr>
          <w:rStyle w:val="1Char"/>
          <w:rFonts w:ascii="黑体" w:eastAsia="黑体" w:hAnsi="黑体"/>
          <w:b w:val="0"/>
        </w:rPr>
        <w:t xml:space="preserve"> </w:t>
      </w:r>
      <w:r>
        <w:rPr>
          <w:rStyle w:val="1Char"/>
          <w:rFonts w:ascii="黑体" w:eastAsia="黑体" w:hAnsi="黑体" w:hint="eastAsia"/>
          <w:b w:val="0"/>
        </w:rPr>
        <w:t>附表</w:t>
      </w:r>
      <w:bookmarkEnd w:id="92"/>
      <w:bookmarkEnd w:id="93"/>
    </w:p>
    <w:p w:rsidR="00654749" w:rsidRDefault="00BE317E">
      <w:pPr>
        <w:pStyle w:val="2"/>
        <w:numPr>
          <w:ilvl w:val="0"/>
          <w:numId w:val="5"/>
        </w:numPr>
        <w:rPr>
          <w:rStyle w:val="2Char"/>
          <w:rFonts w:ascii="仿宋" w:eastAsia="仿宋" w:hAnsi="仿宋"/>
        </w:rPr>
      </w:pPr>
      <w:bookmarkStart w:id="94" w:name="_Toc15396619"/>
      <w:bookmarkStart w:id="95" w:name="_Toc85123972"/>
      <w:r>
        <w:rPr>
          <w:rFonts w:ascii="仿宋" w:eastAsia="仿宋" w:hAnsi="仿宋" w:hint="eastAsia"/>
          <w:b w:val="0"/>
          <w:color w:val="000000"/>
        </w:rPr>
        <w:t>收</w:t>
      </w:r>
      <w:r>
        <w:rPr>
          <w:rStyle w:val="2Char"/>
          <w:rFonts w:ascii="仿宋" w:eastAsia="仿宋" w:hAnsi="仿宋" w:hint="eastAsia"/>
        </w:rPr>
        <w:t>入支出决算总表</w:t>
      </w:r>
      <w:bookmarkEnd w:id="94"/>
      <w:bookmarkEnd w:id="95"/>
    </w:p>
    <w:p w:rsidR="00654749" w:rsidRDefault="00BE317E">
      <w:pPr>
        <w:pStyle w:val="2"/>
        <w:numPr>
          <w:ilvl w:val="0"/>
          <w:numId w:val="5"/>
        </w:numPr>
        <w:rPr>
          <w:rFonts w:ascii="仿宋" w:eastAsia="仿宋" w:hAnsi="仿宋"/>
          <w:b w:val="0"/>
          <w:bCs w:val="0"/>
        </w:rPr>
      </w:pPr>
      <w:r>
        <w:rPr>
          <w:rFonts w:ascii="仿宋" w:eastAsia="仿宋" w:hAnsi="仿宋" w:hint="eastAsia"/>
          <w:b w:val="0"/>
          <w:color w:val="000000"/>
        </w:rPr>
        <w:t>收</w:t>
      </w:r>
      <w:r>
        <w:rPr>
          <w:rStyle w:val="2Char"/>
          <w:rFonts w:ascii="仿宋" w:eastAsia="仿宋" w:hAnsi="仿宋" w:hint="eastAsia"/>
        </w:rPr>
        <w:t>入决算表</w:t>
      </w:r>
    </w:p>
    <w:p w:rsidR="00654749" w:rsidRDefault="00BE317E">
      <w:pPr>
        <w:pStyle w:val="2"/>
        <w:rPr>
          <w:rFonts w:ascii="仿宋" w:eastAsia="仿宋" w:hAnsi="仿宋"/>
          <w:color w:val="000000"/>
        </w:rPr>
      </w:pPr>
      <w:bookmarkStart w:id="96" w:name="_Toc85123973"/>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96"/>
    </w:p>
    <w:p w:rsidR="00654749" w:rsidRDefault="00BE317E">
      <w:pPr>
        <w:pStyle w:val="2"/>
        <w:rPr>
          <w:rFonts w:ascii="仿宋" w:eastAsia="仿宋" w:hAnsi="仿宋"/>
          <w:color w:val="000000"/>
        </w:rPr>
      </w:pPr>
      <w:bookmarkStart w:id="97" w:name="_Toc85123974"/>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97"/>
    </w:p>
    <w:p w:rsidR="00654749" w:rsidRDefault="00BE317E">
      <w:pPr>
        <w:pStyle w:val="2"/>
        <w:rPr>
          <w:rStyle w:val="2Char"/>
          <w:rFonts w:ascii="仿宋" w:eastAsia="仿宋" w:hAnsi="仿宋"/>
          <w:b/>
          <w:bCs/>
          <w:color w:val="000000"/>
        </w:rPr>
      </w:pPr>
      <w:bookmarkStart w:id="98" w:name="_Toc85123975"/>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End w:id="98"/>
    </w:p>
    <w:p w:rsidR="00654749" w:rsidRDefault="00BE317E">
      <w:pPr>
        <w:pStyle w:val="2"/>
        <w:rPr>
          <w:rFonts w:ascii="仿宋" w:eastAsia="仿宋" w:hAnsi="仿宋"/>
          <w:color w:val="000000"/>
        </w:rPr>
      </w:pPr>
      <w:bookmarkStart w:id="99" w:name="_Toc85123976"/>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99"/>
    </w:p>
    <w:p w:rsidR="00654749" w:rsidRDefault="00BE317E">
      <w:pPr>
        <w:pStyle w:val="2"/>
        <w:rPr>
          <w:rFonts w:ascii="仿宋" w:eastAsia="仿宋" w:hAnsi="仿宋"/>
          <w:color w:val="000000"/>
        </w:rPr>
      </w:pPr>
      <w:bookmarkStart w:id="100" w:name="_Toc85123977"/>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100"/>
    </w:p>
    <w:p w:rsidR="00654749" w:rsidRDefault="00BE317E">
      <w:pPr>
        <w:pStyle w:val="2"/>
        <w:rPr>
          <w:rFonts w:ascii="仿宋" w:eastAsia="仿宋" w:hAnsi="仿宋"/>
          <w:color w:val="000000"/>
        </w:rPr>
      </w:pPr>
      <w:bookmarkStart w:id="101" w:name="_Toc85123978"/>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101"/>
    </w:p>
    <w:p w:rsidR="00654749" w:rsidRDefault="00BE317E">
      <w:pPr>
        <w:pStyle w:val="2"/>
        <w:rPr>
          <w:rFonts w:ascii="仿宋" w:eastAsia="仿宋" w:hAnsi="仿宋"/>
          <w:color w:val="000000"/>
        </w:rPr>
      </w:pPr>
      <w:bookmarkStart w:id="102" w:name="_Toc85123979"/>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102"/>
    </w:p>
    <w:p w:rsidR="00654749" w:rsidRDefault="00BE317E">
      <w:pPr>
        <w:pStyle w:val="2"/>
        <w:rPr>
          <w:rStyle w:val="2Char"/>
          <w:rFonts w:ascii="仿宋" w:eastAsia="仿宋" w:hAnsi="仿宋"/>
        </w:rPr>
      </w:pPr>
      <w:bookmarkStart w:id="103" w:name="_Toc85123980"/>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Start w:id="104" w:name="_Toc85123981"/>
      <w:bookmarkEnd w:id="103"/>
    </w:p>
    <w:p w:rsidR="00654749" w:rsidRDefault="00BE317E">
      <w:pPr>
        <w:pStyle w:val="2"/>
        <w:rPr>
          <w:rFonts w:ascii="仿宋" w:eastAsia="仿宋" w:hAnsi="仿宋"/>
          <w:color w:val="000000"/>
        </w:rPr>
      </w:pPr>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104"/>
    </w:p>
    <w:p w:rsidR="00654749" w:rsidRDefault="00BE317E">
      <w:pPr>
        <w:pStyle w:val="2"/>
        <w:rPr>
          <w:rFonts w:ascii="仿宋" w:eastAsia="仿宋" w:hAnsi="仿宋"/>
          <w:color w:val="000000"/>
        </w:rPr>
      </w:pPr>
      <w:bookmarkStart w:id="105" w:name="_Toc85123982"/>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府性基金预算财政拨款“三公”经费支出决算表（此表无数据）</w:t>
      </w:r>
      <w:bookmarkEnd w:id="105"/>
    </w:p>
    <w:p w:rsidR="00654749" w:rsidRDefault="00BE317E">
      <w:pPr>
        <w:pStyle w:val="2"/>
        <w:rPr>
          <w:rStyle w:val="2Char"/>
          <w:rFonts w:ascii="仿宋" w:eastAsia="仿宋" w:hAnsi="仿宋"/>
          <w:b/>
          <w:bCs/>
          <w:color w:val="000000"/>
        </w:rPr>
      </w:pPr>
      <w:bookmarkStart w:id="106" w:name="_Toc85123983"/>
      <w:r>
        <w:rPr>
          <w:rStyle w:val="2Char"/>
          <w:rFonts w:ascii="仿宋" w:eastAsia="仿宋" w:hAnsi="仿宋" w:hint="eastAsia"/>
        </w:rPr>
        <w:t>十三、</w:t>
      </w:r>
      <w:r>
        <w:rPr>
          <w:rFonts w:ascii="仿宋" w:eastAsia="仿宋" w:hAnsi="仿宋" w:hint="eastAsia"/>
          <w:b w:val="0"/>
          <w:color w:val="000000"/>
        </w:rPr>
        <w:t>国</w:t>
      </w:r>
      <w:r w:rsidR="00F37C66">
        <w:rPr>
          <w:rStyle w:val="2Char"/>
          <w:rFonts w:ascii="仿宋" w:eastAsia="仿宋" w:hAnsi="仿宋" w:hint="eastAsia"/>
        </w:rPr>
        <w:t>有资本经营预算财政拨款收入支出决算表（</w:t>
      </w:r>
      <w:r>
        <w:rPr>
          <w:rStyle w:val="2Char"/>
          <w:rFonts w:ascii="仿宋" w:eastAsia="仿宋" w:hAnsi="仿宋" w:hint="eastAsia"/>
        </w:rPr>
        <w:t>无数据）</w:t>
      </w:r>
      <w:bookmarkEnd w:id="106"/>
    </w:p>
    <w:p w:rsidR="00654749" w:rsidRDefault="00BE317E">
      <w:pPr>
        <w:pStyle w:val="2"/>
        <w:rPr>
          <w:rStyle w:val="2Char"/>
          <w:rFonts w:ascii="仿宋" w:eastAsia="仿宋" w:hAnsi="仿宋"/>
          <w:b/>
          <w:bCs/>
          <w:color w:val="000000"/>
        </w:rPr>
      </w:pPr>
      <w:bookmarkStart w:id="107" w:name="_Toc85123984"/>
      <w:r>
        <w:rPr>
          <w:rStyle w:val="2Char"/>
          <w:rFonts w:ascii="仿宋" w:eastAsia="仿宋" w:hAnsi="仿宋" w:hint="eastAsia"/>
        </w:rPr>
        <w:t>十四、国有资本经营预算财政拨款支出决算表（此表无数据）</w:t>
      </w:r>
      <w:bookmarkEnd w:id="107"/>
    </w:p>
    <w:sectPr w:rsidR="00654749" w:rsidSect="00654749">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047" w:rsidRDefault="00786047" w:rsidP="00654749">
      <w:r>
        <w:separator/>
      </w:r>
    </w:p>
  </w:endnote>
  <w:endnote w:type="continuationSeparator" w:id="0">
    <w:p w:rsidR="00786047" w:rsidRDefault="00786047" w:rsidP="00654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17E" w:rsidRDefault="00BE317E">
    <w:pPr>
      <w:pStyle w:val="a7"/>
      <w:jc w:val="center"/>
    </w:pPr>
    <w:r w:rsidRPr="00654749">
      <w:fldChar w:fldCharType="begin"/>
    </w:r>
    <w:r>
      <w:instrText>PAGE   \* MERGEFORMAT</w:instrText>
    </w:r>
    <w:r w:rsidRPr="00654749">
      <w:fldChar w:fldCharType="separate"/>
    </w:r>
    <w:r w:rsidR="009A5C85" w:rsidRPr="009A5C85">
      <w:rPr>
        <w:noProof/>
        <w:lang w:val="zh-CN"/>
      </w:rPr>
      <w:t>60</w:t>
    </w:r>
    <w:r>
      <w:rPr>
        <w:lang w:val="zh-CN"/>
      </w:rPr>
      <w:fldChar w:fldCharType="end"/>
    </w:r>
  </w:p>
  <w:p w:rsidR="00BE317E" w:rsidRDefault="00BE317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047" w:rsidRDefault="00786047" w:rsidP="00654749">
      <w:r>
        <w:separator/>
      </w:r>
    </w:p>
  </w:footnote>
  <w:footnote w:type="continuationSeparator" w:id="0">
    <w:p w:rsidR="00786047" w:rsidRDefault="00786047" w:rsidP="00654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17E" w:rsidRDefault="00BE317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01C126"/>
    <w:multiLevelType w:val="singleLevel"/>
    <w:tmpl w:val="C501C126"/>
    <w:lvl w:ilvl="0">
      <w:start w:val="1"/>
      <w:numFmt w:val="decimal"/>
      <w:suff w:val="nothing"/>
      <w:lvlText w:val="（%1）"/>
      <w:lvlJc w:val="left"/>
    </w:lvl>
  </w:abstractNum>
  <w:abstractNum w:abstractNumId="1">
    <w:nsid w:val="CF652CEC"/>
    <w:multiLevelType w:val="singleLevel"/>
    <w:tmpl w:val="CF652CEC"/>
    <w:lvl w:ilvl="0">
      <w:start w:val="9"/>
      <w:numFmt w:val="chineseCounting"/>
      <w:suff w:val="nothing"/>
      <w:lvlText w:val="%1、"/>
      <w:lvlJc w:val="left"/>
      <w:rPr>
        <w:rFonts w:cs="Times New Roman" w:hint="eastAsia"/>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4">
    <w:nsid w:val="6E8A7FF0"/>
    <w:multiLevelType w:val="multilevel"/>
    <w:tmpl w:val="6E8A7FF0"/>
    <w:lvl w:ilvl="0">
      <w:start w:val="1"/>
      <w:numFmt w:val="japaneseCounting"/>
      <w:lvlText w:val="%1、"/>
      <w:lvlJc w:val="left"/>
      <w:pPr>
        <w:ind w:left="660" w:hanging="66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13911"/>
    <w:rsid w:val="0001566B"/>
    <w:rsid w:val="00015A7E"/>
    <w:rsid w:val="000222C6"/>
    <w:rsid w:val="00023F92"/>
    <w:rsid w:val="0002549F"/>
    <w:rsid w:val="00037666"/>
    <w:rsid w:val="000468DB"/>
    <w:rsid w:val="0006487A"/>
    <w:rsid w:val="00065F8F"/>
    <w:rsid w:val="00070A43"/>
    <w:rsid w:val="00071E3A"/>
    <w:rsid w:val="000768F2"/>
    <w:rsid w:val="00081D39"/>
    <w:rsid w:val="00082834"/>
    <w:rsid w:val="0008287D"/>
    <w:rsid w:val="00085014"/>
    <w:rsid w:val="00085FCC"/>
    <w:rsid w:val="0009184B"/>
    <w:rsid w:val="00094236"/>
    <w:rsid w:val="0009593C"/>
    <w:rsid w:val="00095C79"/>
    <w:rsid w:val="00097322"/>
    <w:rsid w:val="000A5EF8"/>
    <w:rsid w:val="000A6A92"/>
    <w:rsid w:val="000B047F"/>
    <w:rsid w:val="000B5923"/>
    <w:rsid w:val="000B5A48"/>
    <w:rsid w:val="000B6FF3"/>
    <w:rsid w:val="000C031F"/>
    <w:rsid w:val="000C3467"/>
    <w:rsid w:val="000C3CA6"/>
    <w:rsid w:val="000C78C5"/>
    <w:rsid w:val="000D1267"/>
    <w:rsid w:val="000D1D50"/>
    <w:rsid w:val="000D40EE"/>
    <w:rsid w:val="000D5782"/>
    <w:rsid w:val="000E6613"/>
    <w:rsid w:val="000E7119"/>
    <w:rsid w:val="000F6722"/>
    <w:rsid w:val="00105C77"/>
    <w:rsid w:val="00114E9B"/>
    <w:rsid w:val="00115301"/>
    <w:rsid w:val="00116154"/>
    <w:rsid w:val="001319E1"/>
    <w:rsid w:val="00135F17"/>
    <w:rsid w:val="00142216"/>
    <w:rsid w:val="00144D6A"/>
    <w:rsid w:val="0014729F"/>
    <w:rsid w:val="00157BAB"/>
    <w:rsid w:val="001654D1"/>
    <w:rsid w:val="001723D8"/>
    <w:rsid w:val="00173A91"/>
    <w:rsid w:val="00174518"/>
    <w:rsid w:val="0018106D"/>
    <w:rsid w:val="001877A7"/>
    <w:rsid w:val="00191536"/>
    <w:rsid w:val="00193F77"/>
    <w:rsid w:val="00196687"/>
    <w:rsid w:val="001C0962"/>
    <w:rsid w:val="001D7531"/>
    <w:rsid w:val="001E3ECC"/>
    <w:rsid w:val="001E6C15"/>
    <w:rsid w:val="001E737D"/>
    <w:rsid w:val="001E7C60"/>
    <w:rsid w:val="001F0592"/>
    <w:rsid w:val="001F611A"/>
    <w:rsid w:val="001F7506"/>
    <w:rsid w:val="002006CD"/>
    <w:rsid w:val="00202B36"/>
    <w:rsid w:val="00203338"/>
    <w:rsid w:val="00204B7A"/>
    <w:rsid w:val="00204CDE"/>
    <w:rsid w:val="0021101A"/>
    <w:rsid w:val="00220536"/>
    <w:rsid w:val="002244B4"/>
    <w:rsid w:val="00235629"/>
    <w:rsid w:val="00244B33"/>
    <w:rsid w:val="00246219"/>
    <w:rsid w:val="00256262"/>
    <w:rsid w:val="00260C38"/>
    <w:rsid w:val="002616C0"/>
    <w:rsid w:val="002644BA"/>
    <w:rsid w:val="00265372"/>
    <w:rsid w:val="002662AA"/>
    <w:rsid w:val="0026704E"/>
    <w:rsid w:val="00280496"/>
    <w:rsid w:val="00294DC9"/>
    <w:rsid w:val="00295495"/>
    <w:rsid w:val="002A31DE"/>
    <w:rsid w:val="002B2613"/>
    <w:rsid w:val="002C382E"/>
    <w:rsid w:val="002C5466"/>
    <w:rsid w:val="002D52A4"/>
    <w:rsid w:val="002D6D05"/>
    <w:rsid w:val="002E3F0C"/>
    <w:rsid w:val="002F1818"/>
    <w:rsid w:val="002F4A98"/>
    <w:rsid w:val="002F567B"/>
    <w:rsid w:val="003216A9"/>
    <w:rsid w:val="00335A74"/>
    <w:rsid w:val="00342B79"/>
    <w:rsid w:val="00356A7B"/>
    <w:rsid w:val="0036561B"/>
    <w:rsid w:val="0037013F"/>
    <w:rsid w:val="00380C92"/>
    <w:rsid w:val="0038526E"/>
    <w:rsid w:val="003A271D"/>
    <w:rsid w:val="003A2BB5"/>
    <w:rsid w:val="003A484F"/>
    <w:rsid w:val="003A4883"/>
    <w:rsid w:val="003B0BE0"/>
    <w:rsid w:val="003B0C1B"/>
    <w:rsid w:val="003B688C"/>
    <w:rsid w:val="003C0291"/>
    <w:rsid w:val="003C39AE"/>
    <w:rsid w:val="003C57AE"/>
    <w:rsid w:val="003C68E6"/>
    <w:rsid w:val="003C7B60"/>
    <w:rsid w:val="003D0C0F"/>
    <w:rsid w:val="003D1FB2"/>
    <w:rsid w:val="003D66DA"/>
    <w:rsid w:val="003D7B01"/>
    <w:rsid w:val="003E1310"/>
    <w:rsid w:val="003E35DD"/>
    <w:rsid w:val="003E696C"/>
    <w:rsid w:val="003E6F55"/>
    <w:rsid w:val="003F199B"/>
    <w:rsid w:val="00406254"/>
    <w:rsid w:val="0042050A"/>
    <w:rsid w:val="004223DE"/>
    <w:rsid w:val="0043307E"/>
    <w:rsid w:val="00434489"/>
    <w:rsid w:val="00437085"/>
    <w:rsid w:val="00443880"/>
    <w:rsid w:val="004464F4"/>
    <w:rsid w:val="0045509F"/>
    <w:rsid w:val="00461EF3"/>
    <w:rsid w:val="00466A6A"/>
    <w:rsid w:val="00471401"/>
    <w:rsid w:val="00473F31"/>
    <w:rsid w:val="0048263A"/>
    <w:rsid w:val="00487E5D"/>
    <w:rsid w:val="004A10DE"/>
    <w:rsid w:val="004A6535"/>
    <w:rsid w:val="004A711F"/>
    <w:rsid w:val="004B0B59"/>
    <w:rsid w:val="004B199D"/>
    <w:rsid w:val="004B4690"/>
    <w:rsid w:val="004E0A2D"/>
    <w:rsid w:val="004E206B"/>
    <w:rsid w:val="004E6DF7"/>
    <w:rsid w:val="004F0FBD"/>
    <w:rsid w:val="004F25AD"/>
    <w:rsid w:val="00501255"/>
    <w:rsid w:val="00505A47"/>
    <w:rsid w:val="00505D9F"/>
    <w:rsid w:val="0051011B"/>
    <w:rsid w:val="00512FDA"/>
    <w:rsid w:val="0051414D"/>
    <w:rsid w:val="005165B3"/>
    <w:rsid w:val="00520DA0"/>
    <w:rsid w:val="005269D7"/>
    <w:rsid w:val="00543AFA"/>
    <w:rsid w:val="005664BB"/>
    <w:rsid w:val="00566FFA"/>
    <w:rsid w:val="005707D4"/>
    <w:rsid w:val="0057481D"/>
    <w:rsid w:val="0058486E"/>
    <w:rsid w:val="00585B33"/>
    <w:rsid w:val="0059014D"/>
    <w:rsid w:val="00591A5D"/>
    <w:rsid w:val="005A76B6"/>
    <w:rsid w:val="005B5C64"/>
    <w:rsid w:val="005B7E5E"/>
    <w:rsid w:val="005C5337"/>
    <w:rsid w:val="005C6BD0"/>
    <w:rsid w:val="005D1C8B"/>
    <w:rsid w:val="005D468D"/>
    <w:rsid w:val="005D5225"/>
    <w:rsid w:val="005D59E3"/>
    <w:rsid w:val="005D5CED"/>
    <w:rsid w:val="005F1A4C"/>
    <w:rsid w:val="00605688"/>
    <w:rsid w:val="006070AF"/>
    <w:rsid w:val="00607E6C"/>
    <w:rsid w:val="006101B1"/>
    <w:rsid w:val="0061319D"/>
    <w:rsid w:val="00614E44"/>
    <w:rsid w:val="0062270A"/>
    <w:rsid w:val="00622830"/>
    <w:rsid w:val="00623DA0"/>
    <w:rsid w:val="00625B62"/>
    <w:rsid w:val="00630AEF"/>
    <w:rsid w:val="006325F8"/>
    <w:rsid w:val="00633463"/>
    <w:rsid w:val="00634C9A"/>
    <w:rsid w:val="006440E4"/>
    <w:rsid w:val="006537AB"/>
    <w:rsid w:val="00654749"/>
    <w:rsid w:val="0066343B"/>
    <w:rsid w:val="00664777"/>
    <w:rsid w:val="006748A4"/>
    <w:rsid w:val="00681A31"/>
    <w:rsid w:val="00683E73"/>
    <w:rsid w:val="006A3141"/>
    <w:rsid w:val="006A5E34"/>
    <w:rsid w:val="006B2422"/>
    <w:rsid w:val="006B2B9A"/>
    <w:rsid w:val="006C1937"/>
    <w:rsid w:val="006C1CC0"/>
    <w:rsid w:val="006D3D33"/>
    <w:rsid w:val="006E285C"/>
    <w:rsid w:val="006E7CB5"/>
    <w:rsid w:val="006F020C"/>
    <w:rsid w:val="006F70F1"/>
    <w:rsid w:val="00710447"/>
    <w:rsid w:val="007127B7"/>
    <w:rsid w:val="0071798E"/>
    <w:rsid w:val="00720006"/>
    <w:rsid w:val="00725036"/>
    <w:rsid w:val="00731FAD"/>
    <w:rsid w:val="007416B6"/>
    <w:rsid w:val="00746F48"/>
    <w:rsid w:val="0075404D"/>
    <w:rsid w:val="0076182A"/>
    <w:rsid w:val="00762A3C"/>
    <w:rsid w:val="00767B7E"/>
    <w:rsid w:val="007770C3"/>
    <w:rsid w:val="007844F8"/>
    <w:rsid w:val="00784D24"/>
    <w:rsid w:val="00785FBA"/>
    <w:rsid w:val="00786047"/>
    <w:rsid w:val="00786E4A"/>
    <w:rsid w:val="007875EB"/>
    <w:rsid w:val="0078776F"/>
    <w:rsid w:val="0079426B"/>
    <w:rsid w:val="007A3285"/>
    <w:rsid w:val="007B0137"/>
    <w:rsid w:val="007D1682"/>
    <w:rsid w:val="007D312A"/>
    <w:rsid w:val="007D3F19"/>
    <w:rsid w:val="007D493E"/>
    <w:rsid w:val="007D7203"/>
    <w:rsid w:val="007E23B0"/>
    <w:rsid w:val="007E23E5"/>
    <w:rsid w:val="007F1991"/>
    <w:rsid w:val="007F2C2F"/>
    <w:rsid w:val="007F55FC"/>
    <w:rsid w:val="007F5665"/>
    <w:rsid w:val="00800112"/>
    <w:rsid w:val="0081181D"/>
    <w:rsid w:val="00813348"/>
    <w:rsid w:val="008253BB"/>
    <w:rsid w:val="00827DB1"/>
    <w:rsid w:val="0083706E"/>
    <w:rsid w:val="008408F6"/>
    <w:rsid w:val="00840E7E"/>
    <w:rsid w:val="008423A5"/>
    <w:rsid w:val="00846F0B"/>
    <w:rsid w:val="00850625"/>
    <w:rsid w:val="00853718"/>
    <w:rsid w:val="00855221"/>
    <w:rsid w:val="00860645"/>
    <w:rsid w:val="00871F71"/>
    <w:rsid w:val="00872FD8"/>
    <w:rsid w:val="00885AF4"/>
    <w:rsid w:val="008939CD"/>
    <w:rsid w:val="008A4E2E"/>
    <w:rsid w:val="008B768C"/>
    <w:rsid w:val="008C0EF7"/>
    <w:rsid w:val="008C4DB1"/>
    <w:rsid w:val="008C4EAF"/>
    <w:rsid w:val="008C5176"/>
    <w:rsid w:val="008C7FD0"/>
    <w:rsid w:val="008D7D9D"/>
    <w:rsid w:val="008E1DE7"/>
    <w:rsid w:val="008E707C"/>
    <w:rsid w:val="008F0EF6"/>
    <w:rsid w:val="008F3FD1"/>
    <w:rsid w:val="00900B08"/>
    <w:rsid w:val="00902155"/>
    <w:rsid w:val="00902FA3"/>
    <w:rsid w:val="00910CC6"/>
    <w:rsid w:val="00920F46"/>
    <w:rsid w:val="00923564"/>
    <w:rsid w:val="0092392E"/>
    <w:rsid w:val="00923A04"/>
    <w:rsid w:val="00926DF2"/>
    <w:rsid w:val="009315F9"/>
    <w:rsid w:val="00933499"/>
    <w:rsid w:val="009334D8"/>
    <w:rsid w:val="00935C98"/>
    <w:rsid w:val="009403E4"/>
    <w:rsid w:val="00946945"/>
    <w:rsid w:val="00951248"/>
    <w:rsid w:val="0095152F"/>
    <w:rsid w:val="00954940"/>
    <w:rsid w:val="00954C49"/>
    <w:rsid w:val="0095559A"/>
    <w:rsid w:val="00955E37"/>
    <w:rsid w:val="0097099F"/>
    <w:rsid w:val="00971997"/>
    <w:rsid w:val="00971FFC"/>
    <w:rsid w:val="00973770"/>
    <w:rsid w:val="009749CA"/>
    <w:rsid w:val="0098660A"/>
    <w:rsid w:val="009931C3"/>
    <w:rsid w:val="009A06FC"/>
    <w:rsid w:val="009A0B92"/>
    <w:rsid w:val="009A59DF"/>
    <w:rsid w:val="009A5C85"/>
    <w:rsid w:val="009B2C43"/>
    <w:rsid w:val="009B4EAE"/>
    <w:rsid w:val="009B7573"/>
    <w:rsid w:val="009C22F4"/>
    <w:rsid w:val="009C2A4B"/>
    <w:rsid w:val="009C2E98"/>
    <w:rsid w:val="009D33EE"/>
    <w:rsid w:val="009D3447"/>
    <w:rsid w:val="009D4711"/>
    <w:rsid w:val="009D5DF9"/>
    <w:rsid w:val="009F1185"/>
    <w:rsid w:val="009F18CD"/>
    <w:rsid w:val="009F2A13"/>
    <w:rsid w:val="009F72DA"/>
    <w:rsid w:val="009F7527"/>
    <w:rsid w:val="00A00009"/>
    <w:rsid w:val="00A04EB0"/>
    <w:rsid w:val="00A04F94"/>
    <w:rsid w:val="00A13CC1"/>
    <w:rsid w:val="00A16847"/>
    <w:rsid w:val="00A21895"/>
    <w:rsid w:val="00A237D8"/>
    <w:rsid w:val="00A268C4"/>
    <w:rsid w:val="00A307CD"/>
    <w:rsid w:val="00A331C8"/>
    <w:rsid w:val="00A361D6"/>
    <w:rsid w:val="00A40A00"/>
    <w:rsid w:val="00A4142F"/>
    <w:rsid w:val="00A422EB"/>
    <w:rsid w:val="00A45BB7"/>
    <w:rsid w:val="00A56DF2"/>
    <w:rsid w:val="00A56E6E"/>
    <w:rsid w:val="00A67AB5"/>
    <w:rsid w:val="00A733B2"/>
    <w:rsid w:val="00A741C2"/>
    <w:rsid w:val="00A91694"/>
    <w:rsid w:val="00A91760"/>
    <w:rsid w:val="00A91B34"/>
    <w:rsid w:val="00A9351E"/>
    <w:rsid w:val="00A93B00"/>
    <w:rsid w:val="00A93C21"/>
    <w:rsid w:val="00AA50A5"/>
    <w:rsid w:val="00AB64C9"/>
    <w:rsid w:val="00AC3971"/>
    <w:rsid w:val="00AC3C6A"/>
    <w:rsid w:val="00AD5620"/>
    <w:rsid w:val="00AD656B"/>
    <w:rsid w:val="00AD7C1B"/>
    <w:rsid w:val="00AE16BA"/>
    <w:rsid w:val="00AE1EBE"/>
    <w:rsid w:val="00AF43B6"/>
    <w:rsid w:val="00AF4C67"/>
    <w:rsid w:val="00B03C9D"/>
    <w:rsid w:val="00B060AE"/>
    <w:rsid w:val="00B063C8"/>
    <w:rsid w:val="00B10517"/>
    <w:rsid w:val="00B14E76"/>
    <w:rsid w:val="00B161B8"/>
    <w:rsid w:val="00B2048C"/>
    <w:rsid w:val="00B211AB"/>
    <w:rsid w:val="00B310B9"/>
    <w:rsid w:val="00B32400"/>
    <w:rsid w:val="00B35F3F"/>
    <w:rsid w:val="00B36CBB"/>
    <w:rsid w:val="00B425E0"/>
    <w:rsid w:val="00B43CD4"/>
    <w:rsid w:val="00B440AA"/>
    <w:rsid w:val="00B44B70"/>
    <w:rsid w:val="00B53C56"/>
    <w:rsid w:val="00B57DAF"/>
    <w:rsid w:val="00B706DB"/>
    <w:rsid w:val="00B77EA6"/>
    <w:rsid w:val="00B81598"/>
    <w:rsid w:val="00B841F1"/>
    <w:rsid w:val="00B90E4E"/>
    <w:rsid w:val="00B944D6"/>
    <w:rsid w:val="00B965DC"/>
    <w:rsid w:val="00BA21B2"/>
    <w:rsid w:val="00BB4DF0"/>
    <w:rsid w:val="00BC1390"/>
    <w:rsid w:val="00BC289F"/>
    <w:rsid w:val="00BC2D50"/>
    <w:rsid w:val="00BC5361"/>
    <w:rsid w:val="00BC5460"/>
    <w:rsid w:val="00BC6B50"/>
    <w:rsid w:val="00BD0E25"/>
    <w:rsid w:val="00BD42BC"/>
    <w:rsid w:val="00BE317E"/>
    <w:rsid w:val="00BF5BD6"/>
    <w:rsid w:val="00C01DF6"/>
    <w:rsid w:val="00C03E31"/>
    <w:rsid w:val="00C11C3C"/>
    <w:rsid w:val="00C21570"/>
    <w:rsid w:val="00C33E72"/>
    <w:rsid w:val="00C354B2"/>
    <w:rsid w:val="00C35554"/>
    <w:rsid w:val="00C42709"/>
    <w:rsid w:val="00C50153"/>
    <w:rsid w:val="00C533CC"/>
    <w:rsid w:val="00C5751C"/>
    <w:rsid w:val="00C61BFC"/>
    <w:rsid w:val="00C62B85"/>
    <w:rsid w:val="00C65438"/>
    <w:rsid w:val="00C70F0B"/>
    <w:rsid w:val="00C827D4"/>
    <w:rsid w:val="00C87FA6"/>
    <w:rsid w:val="00C87FD8"/>
    <w:rsid w:val="00C91381"/>
    <w:rsid w:val="00C91CBB"/>
    <w:rsid w:val="00C92406"/>
    <w:rsid w:val="00CB260B"/>
    <w:rsid w:val="00CB4E70"/>
    <w:rsid w:val="00CC09B6"/>
    <w:rsid w:val="00CC666F"/>
    <w:rsid w:val="00CD1E3F"/>
    <w:rsid w:val="00CD4111"/>
    <w:rsid w:val="00CE0FFA"/>
    <w:rsid w:val="00CE44F6"/>
    <w:rsid w:val="00CE49DA"/>
    <w:rsid w:val="00CE7B61"/>
    <w:rsid w:val="00D00095"/>
    <w:rsid w:val="00D1098F"/>
    <w:rsid w:val="00D114F0"/>
    <w:rsid w:val="00D1404A"/>
    <w:rsid w:val="00D20620"/>
    <w:rsid w:val="00D254F7"/>
    <w:rsid w:val="00D26091"/>
    <w:rsid w:val="00D2685C"/>
    <w:rsid w:val="00D30E1E"/>
    <w:rsid w:val="00D31D45"/>
    <w:rsid w:val="00D34E7C"/>
    <w:rsid w:val="00D35489"/>
    <w:rsid w:val="00D36AFE"/>
    <w:rsid w:val="00D41CC9"/>
    <w:rsid w:val="00D51276"/>
    <w:rsid w:val="00D5467F"/>
    <w:rsid w:val="00D56C4E"/>
    <w:rsid w:val="00D7035F"/>
    <w:rsid w:val="00D76D72"/>
    <w:rsid w:val="00D82321"/>
    <w:rsid w:val="00D861D2"/>
    <w:rsid w:val="00D95CA1"/>
    <w:rsid w:val="00DA634F"/>
    <w:rsid w:val="00DA65AC"/>
    <w:rsid w:val="00DB1913"/>
    <w:rsid w:val="00DC410D"/>
    <w:rsid w:val="00DC457B"/>
    <w:rsid w:val="00DC4C59"/>
    <w:rsid w:val="00DC5A81"/>
    <w:rsid w:val="00DC68CA"/>
    <w:rsid w:val="00DC7CBA"/>
    <w:rsid w:val="00DD1481"/>
    <w:rsid w:val="00DD5DB4"/>
    <w:rsid w:val="00DD73B7"/>
    <w:rsid w:val="00DE345D"/>
    <w:rsid w:val="00DF28BC"/>
    <w:rsid w:val="00DF34B9"/>
    <w:rsid w:val="00DF52F1"/>
    <w:rsid w:val="00E01053"/>
    <w:rsid w:val="00E07ACF"/>
    <w:rsid w:val="00E32CAD"/>
    <w:rsid w:val="00E331A1"/>
    <w:rsid w:val="00E33202"/>
    <w:rsid w:val="00E336A9"/>
    <w:rsid w:val="00E472B1"/>
    <w:rsid w:val="00E50624"/>
    <w:rsid w:val="00E5625B"/>
    <w:rsid w:val="00E568DF"/>
    <w:rsid w:val="00E64269"/>
    <w:rsid w:val="00E74DB7"/>
    <w:rsid w:val="00E82267"/>
    <w:rsid w:val="00E853CE"/>
    <w:rsid w:val="00E867B6"/>
    <w:rsid w:val="00E91BF5"/>
    <w:rsid w:val="00E97607"/>
    <w:rsid w:val="00EA010F"/>
    <w:rsid w:val="00EB0240"/>
    <w:rsid w:val="00EB1E46"/>
    <w:rsid w:val="00ED0869"/>
    <w:rsid w:val="00ED1B63"/>
    <w:rsid w:val="00ED3C1F"/>
    <w:rsid w:val="00ED4085"/>
    <w:rsid w:val="00ED420E"/>
    <w:rsid w:val="00ED6FBE"/>
    <w:rsid w:val="00EE2F57"/>
    <w:rsid w:val="00EE4B54"/>
    <w:rsid w:val="00EF4C34"/>
    <w:rsid w:val="00EF60EF"/>
    <w:rsid w:val="00EF77C6"/>
    <w:rsid w:val="00F00C8B"/>
    <w:rsid w:val="00F05438"/>
    <w:rsid w:val="00F1220B"/>
    <w:rsid w:val="00F1361C"/>
    <w:rsid w:val="00F156F0"/>
    <w:rsid w:val="00F160C7"/>
    <w:rsid w:val="00F2408F"/>
    <w:rsid w:val="00F240E9"/>
    <w:rsid w:val="00F36D8F"/>
    <w:rsid w:val="00F37C66"/>
    <w:rsid w:val="00F417B1"/>
    <w:rsid w:val="00F43D41"/>
    <w:rsid w:val="00F45853"/>
    <w:rsid w:val="00F602DF"/>
    <w:rsid w:val="00F754A1"/>
    <w:rsid w:val="00F81FD9"/>
    <w:rsid w:val="00F8346D"/>
    <w:rsid w:val="00F841AA"/>
    <w:rsid w:val="00F84A94"/>
    <w:rsid w:val="00F87E96"/>
    <w:rsid w:val="00F938FA"/>
    <w:rsid w:val="00F9760D"/>
    <w:rsid w:val="00FA23E8"/>
    <w:rsid w:val="00FB13E7"/>
    <w:rsid w:val="00FB5235"/>
    <w:rsid w:val="00FC12C3"/>
    <w:rsid w:val="00FC28FE"/>
    <w:rsid w:val="00FC387B"/>
    <w:rsid w:val="00FC4A93"/>
    <w:rsid w:val="00FD3177"/>
    <w:rsid w:val="00FD3CC1"/>
    <w:rsid w:val="00FF1E02"/>
    <w:rsid w:val="00FF30B4"/>
    <w:rsid w:val="0A2032A3"/>
    <w:rsid w:val="10743B3F"/>
    <w:rsid w:val="10C055FF"/>
    <w:rsid w:val="118107EC"/>
    <w:rsid w:val="16BB723D"/>
    <w:rsid w:val="1D155CEE"/>
    <w:rsid w:val="236D0266"/>
    <w:rsid w:val="240371BF"/>
    <w:rsid w:val="29FD04D3"/>
    <w:rsid w:val="319F7F4E"/>
    <w:rsid w:val="33A620D0"/>
    <w:rsid w:val="37BE5BC0"/>
    <w:rsid w:val="4ECE2238"/>
    <w:rsid w:val="5724360F"/>
    <w:rsid w:val="6C4A05C8"/>
    <w:rsid w:val="7273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49"/>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65474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5474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65474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654749"/>
    <w:pPr>
      <w:spacing w:beforeLines="30"/>
    </w:pPr>
    <w:rPr>
      <w:rFonts w:ascii="仿宋_GB2312" w:eastAsia="仿宋_GB2312"/>
      <w:kern w:val="0"/>
      <w:sz w:val="24"/>
      <w:szCs w:val="20"/>
    </w:rPr>
  </w:style>
  <w:style w:type="paragraph" w:styleId="a4">
    <w:name w:val="Body Text Indent"/>
    <w:basedOn w:val="a"/>
    <w:link w:val="Char0"/>
    <w:uiPriority w:val="99"/>
    <w:unhideWhenUsed/>
    <w:rsid w:val="00654749"/>
    <w:pPr>
      <w:spacing w:after="120"/>
      <w:ind w:leftChars="200" w:left="420"/>
    </w:pPr>
  </w:style>
  <w:style w:type="paragraph" w:styleId="30">
    <w:name w:val="toc 3"/>
    <w:basedOn w:val="a"/>
    <w:next w:val="a"/>
    <w:uiPriority w:val="39"/>
    <w:unhideWhenUsed/>
    <w:qFormat/>
    <w:rsid w:val="00654749"/>
    <w:pPr>
      <w:tabs>
        <w:tab w:val="right" w:leader="dot" w:pos="8296"/>
      </w:tabs>
      <w:ind w:leftChars="400" w:left="840"/>
    </w:pPr>
  </w:style>
  <w:style w:type="paragraph" w:styleId="a5">
    <w:name w:val="Plain Text"/>
    <w:basedOn w:val="a"/>
    <w:link w:val="Char1"/>
    <w:qFormat/>
    <w:rsid w:val="00654749"/>
    <w:rPr>
      <w:rFonts w:ascii="宋体" w:hAnsi="Courier New"/>
    </w:rPr>
  </w:style>
  <w:style w:type="paragraph" w:styleId="a6">
    <w:name w:val="Balloon Text"/>
    <w:basedOn w:val="a"/>
    <w:link w:val="Char2"/>
    <w:uiPriority w:val="99"/>
    <w:semiHidden/>
    <w:unhideWhenUsed/>
    <w:qFormat/>
    <w:rsid w:val="00654749"/>
    <w:rPr>
      <w:sz w:val="18"/>
      <w:szCs w:val="18"/>
    </w:rPr>
  </w:style>
  <w:style w:type="paragraph" w:styleId="a7">
    <w:name w:val="footer"/>
    <w:basedOn w:val="a"/>
    <w:link w:val="Char3"/>
    <w:uiPriority w:val="99"/>
    <w:qFormat/>
    <w:rsid w:val="00654749"/>
    <w:pPr>
      <w:tabs>
        <w:tab w:val="center" w:pos="4153"/>
        <w:tab w:val="right" w:pos="8306"/>
      </w:tabs>
      <w:snapToGrid w:val="0"/>
      <w:jc w:val="left"/>
    </w:pPr>
    <w:rPr>
      <w:rFonts w:ascii="Calibri" w:hAnsi="Calibri"/>
      <w:kern w:val="0"/>
      <w:sz w:val="18"/>
      <w:szCs w:val="20"/>
    </w:rPr>
  </w:style>
  <w:style w:type="paragraph" w:styleId="a8">
    <w:name w:val="header"/>
    <w:basedOn w:val="a"/>
    <w:link w:val="Char4"/>
    <w:uiPriority w:val="99"/>
    <w:semiHidden/>
    <w:qFormat/>
    <w:rsid w:val="00654749"/>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39"/>
    <w:unhideWhenUsed/>
    <w:qFormat/>
    <w:rsid w:val="00654749"/>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654749"/>
    <w:pPr>
      <w:tabs>
        <w:tab w:val="right" w:leader="dot" w:pos="8296"/>
      </w:tabs>
      <w:ind w:leftChars="200" w:left="420"/>
    </w:pPr>
  </w:style>
  <w:style w:type="paragraph" w:styleId="a9">
    <w:name w:val="Normal (Web)"/>
    <w:basedOn w:val="a"/>
    <w:qFormat/>
    <w:rsid w:val="00654749"/>
    <w:pPr>
      <w:jc w:val="left"/>
    </w:pPr>
    <w:rPr>
      <w:rFonts w:ascii="微软雅黑" w:eastAsia="微软雅黑" w:hAnsi="微软雅黑"/>
      <w:kern w:val="0"/>
      <w:sz w:val="24"/>
    </w:rPr>
  </w:style>
  <w:style w:type="character" w:styleId="aa">
    <w:name w:val="Strong"/>
    <w:uiPriority w:val="99"/>
    <w:qFormat/>
    <w:rsid w:val="00654749"/>
    <w:rPr>
      <w:rFonts w:cs="Times New Roman"/>
      <w:b/>
    </w:rPr>
  </w:style>
  <w:style w:type="character" w:styleId="ab">
    <w:name w:val="Hyperlink"/>
    <w:uiPriority w:val="99"/>
    <w:unhideWhenUsed/>
    <w:qFormat/>
    <w:rsid w:val="00654749"/>
    <w:rPr>
      <w:rFonts w:cs="Times New Roman"/>
      <w:color w:val="0000FF"/>
      <w:u w:val="single"/>
    </w:rPr>
  </w:style>
  <w:style w:type="character" w:customStyle="1" w:styleId="1Char">
    <w:name w:val="标题 1 Char"/>
    <w:link w:val="1"/>
    <w:uiPriority w:val="9"/>
    <w:qFormat/>
    <w:locked/>
    <w:rsid w:val="00654749"/>
    <w:rPr>
      <w:rFonts w:ascii="Times New Roman" w:hAnsi="Times New Roman" w:cs="Times New Roman"/>
      <w:b/>
      <w:bCs/>
      <w:kern w:val="44"/>
      <w:sz w:val="44"/>
      <w:szCs w:val="44"/>
    </w:rPr>
  </w:style>
  <w:style w:type="character" w:customStyle="1" w:styleId="2Char">
    <w:name w:val="标题 2 Char"/>
    <w:link w:val="2"/>
    <w:uiPriority w:val="9"/>
    <w:qFormat/>
    <w:locked/>
    <w:rsid w:val="00654749"/>
    <w:rPr>
      <w:rFonts w:ascii="Cambria" w:eastAsia="宋体" w:hAnsi="Cambria" w:cs="Times New Roman"/>
      <w:b/>
      <w:bCs/>
      <w:kern w:val="2"/>
      <w:sz w:val="32"/>
      <w:szCs w:val="32"/>
    </w:rPr>
  </w:style>
  <w:style w:type="character" w:customStyle="1" w:styleId="3Char">
    <w:name w:val="标题 3 Char"/>
    <w:link w:val="3"/>
    <w:uiPriority w:val="9"/>
    <w:qFormat/>
    <w:locked/>
    <w:rsid w:val="00654749"/>
    <w:rPr>
      <w:rFonts w:ascii="Times New Roman" w:hAnsi="Times New Roman" w:cs="Times New Roman"/>
      <w:b/>
      <w:bCs/>
      <w:kern w:val="2"/>
      <w:sz w:val="32"/>
      <w:szCs w:val="32"/>
    </w:rPr>
  </w:style>
  <w:style w:type="character" w:customStyle="1" w:styleId="BodyTextChar">
    <w:name w:val="Body Text Char"/>
    <w:uiPriority w:val="99"/>
    <w:semiHidden/>
    <w:qFormat/>
    <w:rsid w:val="00654749"/>
    <w:rPr>
      <w:rFonts w:ascii="Times New Roman" w:hAnsi="Times New Roman" w:cs="Times New Roman"/>
      <w:sz w:val="24"/>
      <w:szCs w:val="24"/>
    </w:rPr>
  </w:style>
  <w:style w:type="character" w:customStyle="1" w:styleId="Char2">
    <w:name w:val="批注框文本 Char"/>
    <w:link w:val="a6"/>
    <w:uiPriority w:val="99"/>
    <w:semiHidden/>
    <w:qFormat/>
    <w:locked/>
    <w:rsid w:val="00654749"/>
    <w:rPr>
      <w:rFonts w:ascii="Times New Roman" w:hAnsi="Times New Roman" w:cs="Times New Roman"/>
      <w:kern w:val="2"/>
      <w:sz w:val="18"/>
      <w:szCs w:val="18"/>
    </w:rPr>
  </w:style>
  <w:style w:type="character" w:customStyle="1" w:styleId="FooterChar">
    <w:name w:val="Footer Char"/>
    <w:uiPriority w:val="99"/>
    <w:semiHidden/>
    <w:qFormat/>
    <w:rsid w:val="00654749"/>
    <w:rPr>
      <w:rFonts w:ascii="Times New Roman" w:hAnsi="Times New Roman" w:cs="Times New Roman"/>
      <w:sz w:val="18"/>
      <w:szCs w:val="18"/>
    </w:rPr>
  </w:style>
  <w:style w:type="character" w:customStyle="1" w:styleId="HeaderChar">
    <w:name w:val="Header Char"/>
    <w:uiPriority w:val="99"/>
    <w:semiHidden/>
    <w:qFormat/>
    <w:rsid w:val="00654749"/>
    <w:rPr>
      <w:rFonts w:ascii="Times New Roman" w:hAnsi="Times New Roman" w:cs="Times New Roman"/>
      <w:sz w:val="18"/>
      <w:szCs w:val="18"/>
    </w:rPr>
  </w:style>
  <w:style w:type="character" w:customStyle="1" w:styleId="Char4">
    <w:name w:val="页眉 Char"/>
    <w:link w:val="a8"/>
    <w:uiPriority w:val="99"/>
    <w:semiHidden/>
    <w:qFormat/>
    <w:locked/>
    <w:rsid w:val="00654749"/>
    <w:rPr>
      <w:sz w:val="18"/>
    </w:rPr>
  </w:style>
  <w:style w:type="character" w:customStyle="1" w:styleId="Char3">
    <w:name w:val="页脚 Char"/>
    <w:link w:val="a7"/>
    <w:uiPriority w:val="99"/>
    <w:qFormat/>
    <w:locked/>
    <w:rsid w:val="00654749"/>
    <w:rPr>
      <w:sz w:val="18"/>
    </w:rPr>
  </w:style>
  <w:style w:type="character" w:customStyle="1" w:styleId="Char">
    <w:name w:val="正文文本 Char"/>
    <w:link w:val="a3"/>
    <w:uiPriority w:val="99"/>
    <w:qFormat/>
    <w:locked/>
    <w:rsid w:val="00654749"/>
    <w:rPr>
      <w:rFonts w:ascii="仿宋_GB2312" w:eastAsia="仿宋_GB2312" w:hAnsi="Times New Roman"/>
      <w:sz w:val="24"/>
    </w:rPr>
  </w:style>
  <w:style w:type="paragraph" w:customStyle="1" w:styleId="Default">
    <w:name w:val="Default"/>
    <w:uiPriority w:val="99"/>
    <w:qFormat/>
    <w:rsid w:val="00654749"/>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34"/>
    <w:qFormat/>
    <w:rsid w:val="00654749"/>
    <w:pPr>
      <w:ind w:firstLineChars="200" w:firstLine="420"/>
    </w:pPr>
  </w:style>
  <w:style w:type="paragraph" w:customStyle="1" w:styleId="TOC1">
    <w:name w:val="TOC 标题1"/>
    <w:basedOn w:val="1"/>
    <w:next w:val="a"/>
    <w:uiPriority w:val="39"/>
    <w:unhideWhenUsed/>
    <w:qFormat/>
    <w:rsid w:val="00654749"/>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uiPriority w:val="39"/>
    <w:unhideWhenUsed/>
    <w:qFormat/>
    <w:rsid w:val="00654749"/>
    <w:pPr>
      <w:widowControl/>
      <w:spacing w:before="480" w:after="0" w:line="276" w:lineRule="auto"/>
      <w:jc w:val="left"/>
      <w:outlineLvl w:val="9"/>
    </w:pPr>
    <w:rPr>
      <w:rFonts w:ascii="Cambria" w:hAnsi="Cambria"/>
      <w:color w:val="365F91"/>
      <w:kern w:val="0"/>
      <w:sz w:val="28"/>
      <w:szCs w:val="28"/>
    </w:rPr>
  </w:style>
  <w:style w:type="character" w:customStyle="1" w:styleId="Char0">
    <w:name w:val="正文文本缩进 Char"/>
    <w:basedOn w:val="a0"/>
    <w:link w:val="a4"/>
    <w:uiPriority w:val="99"/>
    <w:qFormat/>
    <w:rsid w:val="00654749"/>
    <w:rPr>
      <w:rFonts w:ascii="Times New Roman" w:hAnsi="Times New Roman"/>
      <w:kern w:val="2"/>
      <w:sz w:val="21"/>
      <w:szCs w:val="24"/>
    </w:rPr>
  </w:style>
  <w:style w:type="character" w:customStyle="1" w:styleId="style111">
    <w:name w:val="style111"/>
    <w:basedOn w:val="a0"/>
    <w:qFormat/>
    <w:rsid w:val="00654749"/>
    <w:rPr>
      <w:sz w:val="21"/>
      <w:szCs w:val="21"/>
    </w:rPr>
  </w:style>
  <w:style w:type="character" w:customStyle="1" w:styleId="Char1">
    <w:name w:val="纯文本 Char"/>
    <w:basedOn w:val="a0"/>
    <w:link w:val="a5"/>
    <w:qFormat/>
    <w:rsid w:val="00654749"/>
    <w:rPr>
      <w:rFonts w:ascii="宋体" w:hAnsi="Courier New"/>
      <w:kern w:val="2"/>
      <w:sz w:val="21"/>
      <w:szCs w:val="24"/>
    </w:rPr>
  </w:style>
  <w:style w:type="paragraph" w:styleId="ac">
    <w:name w:val="List Paragraph"/>
    <w:basedOn w:val="a"/>
    <w:uiPriority w:val="34"/>
    <w:qFormat/>
    <w:rsid w:val="00654749"/>
    <w:pPr>
      <w:ind w:firstLineChars="200" w:firstLine="420"/>
    </w:pPr>
    <w:rPr>
      <w:rFonts w:asciiTheme="minorHAnsi" w:eastAsiaTheme="minorEastAsia" w:hAnsiTheme="minorHAnsi" w:cstheme="minorBidi"/>
      <w:szCs w:val="22"/>
    </w:rPr>
  </w:style>
  <w:style w:type="paragraph" w:customStyle="1" w:styleId="TOC2">
    <w:name w:val="TOC 标题2"/>
    <w:basedOn w:val="1"/>
    <w:next w:val="a"/>
    <w:uiPriority w:val="39"/>
    <w:unhideWhenUsed/>
    <w:qFormat/>
    <w:rsid w:val="00654749"/>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9.8145918613051025E-2"/>
          <c:y val="0.16975070287032709"/>
          <c:w val="0.70089585177966618"/>
          <c:h val="0.70949010377261579"/>
        </c:manualLayout>
      </c:layout>
      <c:barChart>
        <c:barDir val="col"/>
        <c:grouping val="clustered"/>
        <c:ser>
          <c:idx val="0"/>
          <c:order val="0"/>
          <c:tx>
            <c:strRef>
              <c:f>Sheet1!$B$1</c:f>
              <c:strCache>
                <c:ptCount val="1"/>
                <c:pt idx="0">
                  <c:v>2019年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总收入</c:v>
                </c:pt>
                <c:pt idx="1">
                  <c:v>总支出</c:v>
                </c:pt>
              </c:strCache>
            </c:strRef>
          </c:cat>
          <c:val>
            <c:numRef>
              <c:f>Sheet1!$B$2:$B$3</c:f>
              <c:numCache>
                <c:formatCode>General</c:formatCode>
                <c:ptCount val="2"/>
                <c:pt idx="0">
                  <c:v>10589.32</c:v>
                </c:pt>
                <c:pt idx="1">
                  <c:v>10589.32</c:v>
                </c:pt>
              </c:numCache>
            </c:numRef>
          </c:val>
        </c:ser>
        <c:ser>
          <c:idx val="1"/>
          <c:order val="1"/>
          <c:tx>
            <c:strRef>
              <c:f>Sheet1!$C$1</c:f>
              <c:strCache>
                <c:ptCount val="1"/>
                <c:pt idx="0">
                  <c:v>2020年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总收入</c:v>
                </c:pt>
                <c:pt idx="1">
                  <c:v>总支出</c:v>
                </c:pt>
              </c:strCache>
            </c:strRef>
          </c:cat>
          <c:val>
            <c:numRef>
              <c:f>Sheet1!$C$2:$C$3</c:f>
              <c:numCache>
                <c:formatCode>General</c:formatCode>
                <c:ptCount val="2"/>
                <c:pt idx="0">
                  <c:v>20927.149999999994</c:v>
                </c:pt>
                <c:pt idx="1">
                  <c:v>20927.149999999994</c:v>
                </c:pt>
              </c:numCache>
            </c:numRef>
          </c:val>
        </c:ser>
        <c:dLbls>
          <c:showVal val="1"/>
        </c:dLbls>
        <c:axId val="219588480"/>
        <c:axId val="219608576"/>
      </c:barChart>
      <c:catAx>
        <c:axId val="219588480"/>
        <c:scaling>
          <c:orientation val="minMax"/>
        </c:scaling>
        <c:axPos val="b"/>
        <c:numFmt formatCode="General" sourceLinked="0"/>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19608576"/>
        <c:crosses val="autoZero"/>
        <c:auto val="1"/>
        <c:lblAlgn val="ctr"/>
        <c:lblOffset val="100"/>
      </c:catAx>
      <c:valAx>
        <c:axId val="219608576"/>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19588480"/>
        <c:crosses val="autoZero"/>
        <c:crossBetween val="between"/>
      </c:valAx>
    </c:plotArea>
    <c:legend>
      <c:legendPos val="r"/>
      <c:layout>
        <c:manualLayout>
          <c:xMode val="edge"/>
          <c:yMode val="edge"/>
          <c:x val="0.85201552430554905"/>
          <c:y val="0.42258226618470129"/>
          <c:w val="0.11186600711751904"/>
          <c:h val="0.16606359319588904"/>
        </c:manualLayou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收入决算结构图</c:v>
                </c:pt>
              </c:strCache>
            </c:strRef>
          </c:tx>
          <c:dPt>
            <c:idx val="0"/>
            <c:spPr>
              <a:solidFill>
                <a:schemeClr val="accent3">
                  <a:lumMod val="60000"/>
                  <a:lumOff val="40000"/>
                </a:schemeClr>
              </a:solidFill>
            </c:spPr>
          </c:dPt>
          <c:dPt>
            <c:idx val="2"/>
            <c:spPr>
              <a:solidFill>
                <a:schemeClr val="accent1">
                  <a:lumMod val="75000"/>
                </a:schemeClr>
              </a:solidFill>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Sheet1!$A$2:$A$5</c:f>
              <c:strCache>
                <c:ptCount val="4"/>
                <c:pt idx="0">
                  <c:v>一般公共预算财政拨款收入</c:v>
                </c:pt>
                <c:pt idx="1">
                  <c:v>政府性基金预算财政拨款收入</c:v>
                </c:pt>
                <c:pt idx="2">
                  <c:v>事业收入</c:v>
                </c:pt>
                <c:pt idx="3">
                  <c:v>其他收入</c:v>
                </c:pt>
              </c:strCache>
            </c:strRef>
          </c:cat>
          <c:val>
            <c:numRef>
              <c:f>Sheet1!$B$2:$B$5</c:f>
              <c:numCache>
                <c:formatCode>General</c:formatCode>
                <c:ptCount val="4"/>
                <c:pt idx="0">
                  <c:v>343.12</c:v>
                </c:pt>
                <c:pt idx="1">
                  <c:v>11683.449999999997</c:v>
                </c:pt>
                <c:pt idx="2">
                  <c:v>7862.45</c:v>
                </c:pt>
                <c:pt idx="3">
                  <c:v>248.45000000000005</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支出决算结构图</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9723.6</c:v>
                </c:pt>
                <c:pt idx="1">
                  <c:v>11177.849999999997</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2019年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Sheet1!$B$2:$B$3</c:f>
              <c:numCache>
                <c:formatCode>General</c:formatCode>
                <c:ptCount val="2"/>
                <c:pt idx="0">
                  <c:v>1018.1</c:v>
                </c:pt>
                <c:pt idx="1">
                  <c:v>1172.77</c:v>
                </c:pt>
              </c:numCache>
            </c:numRef>
          </c:val>
        </c:ser>
        <c:ser>
          <c:idx val="1"/>
          <c:order val="1"/>
          <c:tx>
            <c:strRef>
              <c:f>Sheet1!$C$1</c:f>
              <c:strCache>
                <c:ptCount val="1"/>
                <c:pt idx="0">
                  <c:v>2020年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Sheet1!$C$2:$C$3</c:f>
              <c:numCache>
                <c:formatCode>General</c:formatCode>
                <c:ptCount val="2"/>
                <c:pt idx="0">
                  <c:v>12026.57</c:v>
                </c:pt>
                <c:pt idx="1">
                  <c:v>12017.7</c:v>
                </c:pt>
              </c:numCache>
            </c:numRef>
          </c:val>
        </c:ser>
        <c:dLbls>
          <c:showVal val="1"/>
        </c:dLbls>
        <c:axId val="192780928"/>
        <c:axId val="219435392"/>
      </c:barChart>
      <c:catAx>
        <c:axId val="192780928"/>
        <c:scaling>
          <c:orientation val="minMax"/>
        </c:scaling>
        <c:axPos val="b"/>
        <c:numFmt formatCode="General" sourceLinked="0"/>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19435392"/>
        <c:crosses val="autoZero"/>
        <c:auto val="1"/>
        <c:lblAlgn val="ctr"/>
        <c:lblOffset val="100"/>
      </c:catAx>
      <c:valAx>
        <c:axId val="219435392"/>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92780928"/>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autoTitleDeleted val="1"/>
    <c:plotArea>
      <c:layout/>
      <c:barChart>
        <c:barDir val="col"/>
        <c:grouping val="clustered"/>
        <c:ser>
          <c:idx val="0"/>
          <c:order val="0"/>
          <c:tx>
            <c:strRef>
              <c:f>Sheet1!$B$1</c:f>
              <c:strCache>
                <c:ptCount val="1"/>
                <c:pt idx="0">
                  <c:v>2019年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Sheet1!$B$2</c:f>
              <c:numCache>
                <c:formatCode>General</c:formatCode>
                <c:ptCount val="1"/>
                <c:pt idx="0">
                  <c:v>920.35999999999774</c:v>
                </c:pt>
              </c:numCache>
            </c:numRef>
          </c:val>
        </c:ser>
        <c:ser>
          <c:idx val="1"/>
          <c:order val="1"/>
          <c:tx>
            <c:strRef>
              <c:f>Sheet1!$C$1</c:f>
              <c:strCache>
                <c:ptCount val="1"/>
                <c:pt idx="0">
                  <c:v>2020年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Sheet1!$C$2</c:f>
              <c:numCache>
                <c:formatCode>General</c:formatCode>
                <c:ptCount val="1"/>
                <c:pt idx="0">
                  <c:v>334.25</c:v>
                </c:pt>
              </c:numCache>
            </c:numRef>
          </c:val>
        </c:ser>
        <c:dLbls>
          <c:showVal val="1"/>
        </c:dLbls>
        <c:axId val="222815360"/>
        <c:axId val="222816896"/>
      </c:barChart>
      <c:catAx>
        <c:axId val="222815360"/>
        <c:scaling>
          <c:orientation val="minMax"/>
        </c:scaling>
        <c:axPos val="b"/>
        <c:numFmt formatCode="General" sourceLinked="0"/>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2816896"/>
        <c:crosses val="autoZero"/>
        <c:auto val="1"/>
        <c:lblAlgn val="ctr"/>
        <c:lblOffset val="100"/>
      </c:catAx>
      <c:valAx>
        <c:axId val="222816896"/>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22815360"/>
        <c:crosses val="autoZero"/>
        <c:crossBetween val="between"/>
      </c:valAx>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2020年一般公共预算财政拨款支出结构</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Sheet1!$A$2:$A$4</c:f>
              <c:strCache>
                <c:ptCount val="3"/>
                <c:pt idx="0">
                  <c:v>一般公共服务支出</c:v>
                </c:pt>
                <c:pt idx="1">
                  <c:v>社会保障和就业支出</c:v>
                </c:pt>
                <c:pt idx="2">
                  <c:v>卫生健康支出</c:v>
                </c:pt>
              </c:strCache>
            </c:strRef>
          </c:cat>
          <c:val>
            <c:numRef>
              <c:f>Sheet1!$B$2:$B$4</c:f>
              <c:numCache>
                <c:formatCode>General</c:formatCode>
                <c:ptCount val="3"/>
                <c:pt idx="0">
                  <c:v>21.75</c:v>
                </c:pt>
                <c:pt idx="1">
                  <c:v>27.919999999999995</c:v>
                </c:pt>
                <c:pt idx="2">
                  <c:v>284.58</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“三公”经费财政拨款支出结构</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Sheet1!$A$2:$A$4</c:f>
              <c:strCache>
                <c:ptCount val="3"/>
                <c:pt idx="0">
                  <c:v>因公出国</c:v>
                </c:pt>
                <c:pt idx="1">
                  <c:v>公务用车购置及运行维护费</c:v>
                </c:pt>
                <c:pt idx="2">
                  <c:v>公务接待费</c:v>
                </c:pt>
              </c:strCache>
            </c:strRef>
          </c:cat>
          <c:val>
            <c:numRef>
              <c:f>Sheet1!$B$2:$B$4</c:f>
              <c:numCache>
                <c:formatCode>General</c:formatCode>
                <c:ptCount val="3"/>
                <c:pt idx="0">
                  <c:v>0</c:v>
                </c:pt>
                <c:pt idx="1">
                  <c:v>6.4700000000000015</c:v>
                </c:pt>
                <c:pt idx="2">
                  <c:v>0</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706BB7-8C49-49D3-ACEB-863B848A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61</Pages>
  <Words>4151</Words>
  <Characters>23663</Characters>
  <Application>Microsoft Office Word</Application>
  <DocSecurity>0</DocSecurity>
  <Lines>197</Lines>
  <Paragraphs>55</Paragraphs>
  <ScaleCrop>false</ScaleCrop>
  <Company>四川省财政厅</Company>
  <LinksUpToDate>false</LinksUpToDate>
  <CharactersWithSpaces>27759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dreamsummit</cp:lastModifiedBy>
  <cp:revision>5</cp:revision>
  <cp:lastPrinted>2021-10-18T02:47:00Z</cp:lastPrinted>
  <dcterms:created xsi:type="dcterms:W3CDTF">2021-10-15T07:14:00Z</dcterms:created>
  <dcterms:modified xsi:type="dcterms:W3CDTF">2021-10-18T03:21:00Z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7B041074708745D889F81357DC0647E0</vt:lpwstr>
  </property>
</Properties>
</file>