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8441"/>
      <w:bookmarkStart w:id="4" w:name="_Toc85123937"/>
      <w:bookmarkStart w:id="5" w:name="_Toc15396475"/>
      <w:bookmarkStart w:id="6" w:name="_Toc15377425"/>
      <w:r>
        <w:rPr>
          <w:rFonts w:ascii="黑体" w:hAnsi="黑体" w:eastAsia="黑体"/>
          <w:color w:val="000000"/>
          <w:sz w:val="72"/>
          <w:szCs w:val="72"/>
        </w:rPr>
        <w:t>202</w:t>
      </w:r>
      <w:r>
        <w:rPr>
          <w:rFonts w:hint="eastAsia" w:ascii="黑体" w:hAnsi="黑体" w:eastAsia="黑体"/>
          <w:color w:val="000000"/>
          <w:sz w:val="72"/>
          <w:szCs w:val="72"/>
        </w:rPr>
        <w:t>1</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78442"/>
      <w:bookmarkStart w:id="9" w:name="_Toc85123938"/>
      <w:bookmarkStart w:id="10" w:name="_Toc15377194"/>
      <w:bookmarkStart w:id="11" w:name="_Toc15396598"/>
      <w:bookmarkStart w:id="12" w:name="_Toc15377426"/>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攀枝花</w:t>
      </w:r>
      <w:r>
        <w:rPr>
          <w:rFonts w:ascii="方正小标宋简体" w:hAnsi="宋体" w:eastAsia="方正小标宋简体"/>
          <w:color w:val="000000"/>
          <w:sz w:val="72"/>
          <w:szCs w:val="72"/>
        </w:rPr>
        <w:t>市妇幼</w:t>
      </w:r>
    </w:p>
    <w:p>
      <w:pPr>
        <w:adjustRightInd w:val="0"/>
        <w:snapToGrid w:val="0"/>
        <w:spacing w:line="360" w:lineRule="auto"/>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t>保健院</w:t>
      </w:r>
      <w:r>
        <w:rPr>
          <w:rFonts w:hint="eastAsia" w:ascii="方正小标宋简体" w:hAnsi="宋体" w:eastAsia="方正小标宋简体"/>
          <w:color w:val="000000"/>
          <w:sz w:val="72"/>
          <w:szCs w:val="72"/>
          <w:lang w:eastAsia="zh-CN"/>
        </w:rPr>
        <w:t>单位</w:t>
      </w:r>
      <w:r>
        <w:rPr>
          <w:rFonts w:hint="eastAsia" w:ascii="方正小标宋简体" w:hAnsi="宋体" w:eastAsia="方正小标宋简体"/>
          <w:color w:val="000000"/>
          <w:sz w:val="72"/>
          <w:szCs w:val="72"/>
        </w:rPr>
        <w:t>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2"/>
      </w:pPr>
      <w:r>
        <w:rPr>
          <w:rFonts w:hint="eastAsia"/>
        </w:rPr>
        <w:t>公开时间：</w:t>
      </w:r>
      <w:r>
        <w:t>202</w:t>
      </w:r>
      <w:r>
        <w:rPr>
          <w:rFonts w:hint="eastAsia"/>
        </w:rPr>
        <w:t>2年9月9日</w:t>
      </w:r>
    </w:p>
    <w:p/>
    <w:sdt>
      <w:sdtPr>
        <w:rPr>
          <w:rFonts w:ascii="宋体" w:hAnsi="宋体" w:eastAsia="宋体" w:cs="Times New Roman"/>
          <w:kern w:val="2"/>
          <w:sz w:val="21"/>
          <w:szCs w:val="24"/>
          <w:lang w:val="en-US" w:eastAsia="zh-CN" w:bidi="ar-SA"/>
        </w:rPr>
        <w:id w:val="936962847"/>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4" w:name="_Toc830233311_WPSOffice_Type2"/>
        </w:p>
        <w:p>
          <w:pPr>
            <w:pStyle w:val="38"/>
            <w:tabs>
              <w:tab w:val="right" w:leader="dot" w:pos="8306"/>
            </w:tabs>
          </w:pPr>
          <w:r>
            <w:rPr>
              <w:b/>
              <w:bCs/>
            </w:rPr>
            <w:fldChar w:fldCharType="begin"/>
          </w:r>
          <w:r>
            <w:instrText xml:space="preserve"> HYPERLINK \l _Toc797399638_WPSOffice_Level1 </w:instrText>
          </w:r>
          <w:r>
            <w:rPr>
              <w:b/>
              <w:bCs/>
            </w:rP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582cf8b9-a524-4c5e-b95e-0b2da2764516}"/>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b/>
                  <w:bCs/>
                </w:rPr>
                <w:t>第一部分</w:t>
              </w:r>
              <w:r>
                <w:rPr>
                  <w:rFonts w:ascii="黑体" w:hAnsi="黑体" w:eastAsia="黑体" w:cs="Times New Roman"/>
                  <w:b/>
                  <w:bCs/>
                </w:rPr>
                <w:t xml:space="preserve"> </w:t>
              </w:r>
              <w:r>
                <w:rPr>
                  <w:rFonts w:hint="eastAsia" w:ascii="黑体" w:hAnsi="黑体" w:eastAsia="黑体" w:cs="Times New Roman"/>
                  <w:b/>
                  <w:bCs/>
                </w:rPr>
                <w:t>单位概况</w:t>
              </w:r>
            </w:sdtContent>
          </w:sdt>
          <w:r>
            <w:rPr>
              <w:b/>
              <w:bCs/>
            </w:rPr>
            <w:tab/>
          </w:r>
          <w:bookmarkStart w:id="15" w:name="_Toc797399638_WPSOffice_Level1Page"/>
          <w:r>
            <w:rPr>
              <w:b/>
              <w:bCs/>
            </w:rPr>
            <w:t>4</w:t>
          </w:r>
          <w:bookmarkEnd w:id="15"/>
          <w:r>
            <w:rPr>
              <w:b/>
              <w:bCs/>
            </w:rPr>
            <w:fldChar w:fldCharType="end"/>
          </w:r>
        </w:p>
        <w:p>
          <w:pPr>
            <w:pStyle w:val="39"/>
            <w:tabs>
              <w:tab w:val="right" w:leader="dot" w:pos="8306"/>
            </w:tabs>
          </w:pPr>
          <w:r>
            <w:fldChar w:fldCharType="begin"/>
          </w:r>
          <w:r>
            <w:instrText xml:space="preserve"> HYPERLINK \l _Toc830233311_WPSOffice_Level2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7b2a7bde-8715-40e5-9ba8-572f56744755}"/>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rPr>
                <w:t>一、职能简介</w:t>
              </w:r>
            </w:sdtContent>
          </w:sdt>
          <w:r>
            <w:tab/>
          </w:r>
          <w:bookmarkStart w:id="16" w:name="_Toc830233311_WPSOffice_Level2Page"/>
          <w:r>
            <w:t>4</w:t>
          </w:r>
          <w:bookmarkEnd w:id="16"/>
          <w:r>
            <w:fldChar w:fldCharType="end"/>
          </w:r>
        </w:p>
        <w:p>
          <w:pPr>
            <w:pStyle w:val="39"/>
            <w:tabs>
              <w:tab w:val="right" w:leader="dot" w:pos="8306"/>
            </w:tabs>
          </w:pPr>
          <w:r>
            <w:fldChar w:fldCharType="begin"/>
          </w:r>
          <w:r>
            <w:instrText xml:space="preserve"> HYPERLINK \l _Toc433973506_WPSOffice_Level2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748b32a3-2b2e-4d8c-a83f-6a0a9ae742d4}"/>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Cambria" w:eastAsia="黑体" w:cs="Times New Roman"/>
                </w:rPr>
                <w:t>二、</w:t>
              </w:r>
              <w:r>
                <w:rPr>
                  <w:rFonts w:hint="eastAsia" w:ascii="黑体" w:hAnsi="黑体" w:eastAsia="黑体" w:cs="Times New Roman"/>
                </w:rPr>
                <w:t>2021年重点工作完成情况</w:t>
              </w:r>
            </w:sdtContent>
          </w:sdt>
          <w:r>
            <w:tab/>
          </w:r>
          <w:bookmarkStart w:id="17" w:name="_Toc433973506_WPSOffice_Level2Page"/>
          <w:r>
            <w:t>5</w:t>
          </w:r>
          <w:bookmarkEnd w:id="17"/>
          <w:r>
            <w:fldChar w:fldCharType="end"/>
          </w:r>
        </w:p>
        <w:p>
          <w:pPr>
            <w:pStyle w:val="38"/>
            <w:tabs>
              <w:tab w:val="right" w:leader="dot" w:pos="8306"/>
            </w:tabs>
          </w:pPr>
          <w:r>
            <w:rPr>
              <w:b/>
              <w:bCs/>
            </w:rPr>
            <w:fldChar w:fldCharType="begin"/>
          </w:r>
          <w:r>
            <w:instrText xml:space="preserve"> HYPERLINK \l _Toc830233311_WPSOffice_Level1 </w:instrText>
          </w:r>
          <w:r>
            <w:rPr>
              <w:b/>
              <w:bCs/>
            </w:rP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db05d83b-2b5c-43ef-ab72-a42460745378}"/>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b/>
                  <w:bCs/>
                </w:rPr>
                <w:t>第二部分</w:t>
              </w:r>
              <w:r>
                <w:rPr>
                  <w:rFonts w:ascii="黑体" w:hAnsi="黑体" w:eastAsia="黑体" w:cs="Times New Roman"/>
                  <w:b/>
                  <w:bCs/>
                </w:rPr>
                <w:t xml:space="preserve"> 202</w:t>
              </w:r>
              <w:r>
                <w:rPr>
                  <w:rFonts w:hint="eastAsia" w:ascii="黑体" w:hAnsi="黑体" w:eastAsia="黑体" w:cs="Times New Roman"/>
                  <w:b/>
                  <w:bCs/>
                </w:rPr>
                <w:t>1年度单位决算情况说明</w:t>
              </w:r>
            </w:sdtContent>
          </w:sdt>
          <w:r>
            <w:rPr>
              <w:b/>
              <w:bCs/>
            </w:rPr>
            <w:tab/>
          </w:r>
          <w:bookmarkStart w:id="18" w:name="_Toc830233311_WPSOffice_Level1Page"/>
          <w:r>
            <w:rPr>
              <w:b/>
              <w:bCs/>
            </w:rPr>
            <w:t>8</w:t>
          </w:r>
          <w:bookmarkEnd w:id="18"/>
          <w:r>
            <w:rPr>
              <w:b/>
              <w:bCs/>
            </w:rPr>
            <w:fldChar w:fldCharType="end"/>
          </w:r>
        </w:p>
        <w:p>
          <w:pPr>
            <w:pStyle w:val="39"/>
            <w:tabs>
              <w:tab w:val="right" w:leader="dot" w:pos="8306"/>
            </w:tabs>
          </w:pPr>
          <w:r>
            <w:fldChar w:fldCharType="begin"/>
          </w:r>
          <w:r>
            <w:instrText xml:space="preserve"> HYPERLINK \l _Toc2123212967_WPSOffice_Level2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6ee90096-4f1e-41d9-b925-3735c750f42c}"/>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default" w:ascii="黑体" w:hAnsi="黑体" w:eastAsia="黑体" w:cs="Times New Roman"/>
                </w:rPr>
                <w:t xml:space="preserve">一、 </w:t>
              </w:r>
              <w:r>
                <w:rPr>
                  <w:rFonts w:hint="eastAsia" w:ascii="黑体" w:hAnsi="黑体" w:eastAsia="黑体" w:cs="Times New Roman"/>
                </w:rPr>
                <w:t>收入支出决算总体情况说明</w:t>
              </w:r>
            </w:sdtContent>
          </w:sdt>
          <w:r>
            <w:tab/>
          </w:r>
          <w:bookmarkStart w:id="19" w:name="_Toc2123212967_WPSOffice_Level2Page"/>
          <w:r>
            <w:t>8</w:t>
          </w:r>
          <w:bookmarkEnd w:id="19"/>
          <w:r>
            <w:fldChar w:fldCharType="end"/>
          </w:r>
        </w:p>
        <w:p>
          <w:pPr>
            <w:pStyle w:val="39"/>
            <w:tabs>
              <w:tab w:val="right" w:leader="dot" w:pos="8306"/>
            </w:tabs>
          </w:pPr>
          <w:r>
            <w:fldChar w:fldCharType="begin"/>
          </w:r>
          <w:r>
            <w:instrText xml:space="preserve"> HYPERLINK \l _Toc448417037_WPSOffice_Level2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0f8e4c84-dbaf-4433-9f91-2ddeaf96796b}"/>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default" w:ascii="黑体" w:hAnsi="黑体" w:eastAsia="黑体" w:cs="Times New Roman"/>
                </w:rPr>
                <w:t xml:space="preserve">二、 </w:t>
              </w:r>
              <w:r>
                <w:rPr>
                  <w:rFonts w:hint="eastAsia" w:ascii="黑体" w:hAnsi="黑体" w:eastAsia="黑体" w:cs="Times New Roman"/>
                </w:rPr>
                <w:t>收入决算情况说明</w:t>
              </w:r>
            </w:sdtContent>
          </w:sdt>
          <w:r>
            <w:tab/>
          </w:r>
          <w:bookmarkStart w:id="20" w:name="_Toc448417037_WPSOffice_Level2Page"/>
          <w:r>
            <w:t>8</w:t>
          </w:r>
          <w:bookmarkEnd w:id="20"/>
          <w:r>
            <w:fldChar w:fldCharType="end"/>
          </w:r>
        </w:p>
        <w:p>
          <w:pPr>
            <w:pStyle w:val="39"/>
            <w:tabs>
              <w:tab w:val="right" w:leader="dot" w:pos="8306"/>
            </w:tabs>
          </w:pPr>
          <w:r>
            <w:fldChar w:fldCharType="begin"/>
          </w:r>
          <w:r>
            <w:instrText xml:space="preserve"> HYPERLINK \l _Toc1300458599_WPSOffice_Level2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1650dd27-019a-4d16-8d28-e9f0954dcdc3}"/>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default" w:ascii="黑体" w:hAnsi="黑体" w:eastAsia="黑体" w:cs="Times New Roman"/>
                </w:rPr>
                <w:t xml:space="preserve">三、 </w:t>
              </w:r>
              <w:r>
                <w:rPr>
                  <w:rFonts w:hint="eastAsia" w:ascii="黑体" w:hAnsi="黑体" w:eastAsia="黑体" w:cs="Times New Roman"/>
                </w:rPr>
                <w:t>支出决算情况说明</w:t>
              </w:r>
            </w:sdtContent>
          </w:sdt>
          <w:r>
            <w:tab/>
          </w:r>
          <w:bookmarkStart w:id="21" w:name="_Toc1300458599_WPSOffice_Level2Page"/>
          <w:r>
            <w:t>9</w:t>
          </w:r>
          <w:bookmarkEnd w:id="21"/>
          <w:r>
            <w:fldChar w:fldCharType="end"/>
          </w:r>
        </w:p>
        <w:p>
          <w:pPr>
            <w:pStyle w:val="39"/>
            <w:tabs>
              <w:tab w:val="right" w:leader="dot" w:pos="8306"/>
            </w:tabs>
          </w:pPr>
          <w:r>
            <w:fldChar w:fldCharType="begin"/>
          </w:r>
          <w:r>
            <w:instrText xml:space="preserve"> HYPERLINK \l _Toc259562002_WPSOffice_Level2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17600efb-6ccb-4a37-9fc8-5982b1d48431}"/>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rPr>
                <w:t>四、财政拨款收入支出决算总体情况说明</w:t>
              </w:r>
            </w:sdtContent>
          </w:sdt>
          <w:r>
            <w:tab/>
          </w:r>
          <w:bookmarkStart w:id="22" w:name="_Toc259562002_WPSOffice_Level2Page"/>
          <w:r>
            <w:t>10</w:t>
          </w:r>
          <w:bookmarkEnd w:id="22"/>
          <w:r>
            <w:fldChar w:fldCharType="end"/>
          </w:r>
        </w:p>
        <w:p>
          <w:pPr>
            <w:pStyle w:val="39"/>
            <w:tabs>
              <w:tab w:val="right" w:leader="dot" w:pos="8306"/>
            </w:tabs>
          </w:pPr>
          <w:r>
            <w:fldChar w:fldCharType="begin"/>
          </w:r>
          <w:r>
            <w:instrText xml:space="preserve"> HYPERLINK \l _Toc230669409_WPSOffice_Level2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e4ff0367-9643-4d6f-a742-b5482897a2d7}"/>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rPr>
                <w:t>五、一般公共预算财政拨款支出决算情况说明</w:t>
              </w:r>
            </w:sdtContent>
          </w:sdt>
          <w:r>
            <w:tab/>
          </w:r>
          <w:bookmarkStart w:id="23" w:name="_Toc230669409_WPSOffice_Level2Page"/>
          <w:r>
            <w:t>10</w:t>
          </w:r>
          <w:bookmarkEnd w:id="23"/>
          <w:r>
            <w:fldChar w:fldCharType="end"/>
          </w:r>
        </w:p>
        <w:p>
          <w:pPr>
            <w:pStyle w:val="39"/>
            <w:tabs>
              <w:tab w:val="right" w:leader="dot" w:pos="8306"/>
            </w:tabs>
          </w:pPr>
          <w:r>
            <w:fldChar w:fldCharType="begin"/>
          </w:r>
          <w:r>
            <w:instrText xml:space="preserve"> HYPERLINK \l _Toc906648508_WPSOffice_Level2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6ad017f7-931b-4e89-9f44-ceef93a3f75c}"/>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一般公共预算财政拨款基本支出决算情况说明</w:t>
              </w:r>
            </w:sdtContent>
          </w:sdt>
          <w:r>
            <w:tab/>
          </w:r>
          <w:bookmarkStart w:id="24" w:name="_Toc906648508_WPSOffice_Level2Page"/>
          <w:r>
            <w:t>14</w:t>
          </w:r>
          <w:bookmarkEnd w:id="24"/>
          <w:r>
            <w:fldChar w:fldCharType="end"/>
          </w:r>
        </w:p>
        <w:p>
          <w:pPr>
            <w:pStyle w:val="39"/>
            <w:tabs>
              <w:tab w:val="right" w:leader="dot" w:pos="8306"/>
            </w:tabs>
          </w:pPr>
          <w:r>
            <w:fldChar w:fldCharType="begin"/>
          </w:r>
          <w:r>
            <w:instrText xml:space="preserve"> HYPERLINK \l _Toc1873417724_WPSOffice_Level2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47e5863c-2a55-4696-82dd-4884b27d4138}"/>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Times New Roman" w:eastAsia="黑体" w:cs="Times New Roman"/>
                </w:rPr>
                <w:t>七、</w:t>
              </w:r>
              <w:r>
                <w:rPr>
                  <w:rFonts w:hint="eastAsia" w:ascii="黑体" w:hAnsi="黑体" w:eastAsia="黑体" w:cs="Times New Roman"/>
                </w:rPr>
                <w:t>“三公”经费财政拨款支出决算情况说明</w:t>
              </w:r>
            </w:sdtContent>
          </w:sdt>
          <w:r>
            <w:tab/>
          </w:r>
          <w:bookmarkStart w:id="25" w:name="_Toc1873417724_WPSOffice_Level2Page"/>
          <w:r>
            <w:t>15</w:t>
          </w:r>
          <w:bookmarkEnd w:id="25"/>
          <w:r>
            <w:fldChar w:fldCharType="end"/>
          </w:r>
        </w:p>
        <w:p>
          <w:pPr>
            <w:pStyle w:val="39"/>
            <w:tabs>
              <w:tab w:val="right" w:leader="dot" w:pos="8306"/>
            </w:tabs>
          </w:pPr>
          <w:r>
            <w:fldChar w:fldCharType="begin"/>
          </w:r>
          <w:r>
            <w:instrText xml:space="preserve"> HYPERLINK \l _Toc1636563206_WPSOffice_Level2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8272814e-0820-421e-a6c7-870a0b1fdeb8}"/>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Times New Roman" w:eastAsia="黑体" w:cs="Times New Roman"/>
                </w:rPr>
                <w:t>八、</w:t>
              </w:r>
              <w:r>
                <w:rPr>
                  <w:rFonts w:hint="eastAsia" w:ascii="黑体" w:hAnsi="黑体" w:eastAsia="黑体" w:cs="Times New Roman"/>
                </w:rPr>
                <w:t>政府性基金预算支出决算情况说明</w:t>
              </w:r>
            </w:sdtContent>
          </w:sdt>
          <w:r>
            <w:tab/>
          </w:r>
          <w:bookmarkStart w:id="26" w:name="_Toc1636563206_WPSOffice_Level2Page"/>
          <w:r>
            <w:t>17</w:t>
          </w:r>
          <w:bookmarkEnd w:id="26"/>
          <w:r>
            <w:fldChar w:fldCharType="end"/>
          </w:r>
        </w:p>
        <w:p>
          <w:pPr>
            <w:pStyle w:val="39"/>
            <w:tabs>
              <w:tab w:val="right" w:leader="dot" w:pos="8306"/>
            </w:tabs>
          </w:pPr>
          <w:r>
            <w:fldChar w:fldCharType="begin"/>
          </w:r>
          <w:r>
            <w:instrText xml:space="preserve"> HYPERLINK \l _Toc1198512890_WPSOffice_Level2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63365125-82ef-4d7d-8069-335ef1c11aa1}"/>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rPr>
                <w:t>九、 国有资本经营预算支出决算情况说明</w:t>
              </w:r>
            </w:sdtContent>
          </w:sdt>
          <w:r>
            <w:tab/>
          </w:r>
          <w:bookmarkStart w:id="27" w:name="_Toc1198512890_WPSOffice_Level2Page"/>
          <w:r>
            <w:t>17</w:t>
          </w:r>
          <w:bookmarkEnd w:id="27"/>
          <w:r>
            <w:fldChar w:fldCharType="end"/>
          </w:r>
        </w:p>
        <w:p>
          <w:pPr>
            <w:pStyle w:val="39"/>
            <w:tabs>
              <w:tab w:val="right" w:leader="dot" w:pos="8306"/>
            </w:tabs>
          </w:pPr>
          <w:r>
            <w:fldChar w:fldCharType="begin"/>
          </w:r>
          <w:r>
            <w:instrText xml:space="preserve"> HYPERLINK \l _Toc1473571019_WPSOffice_Level2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4796ceec-6d46-4feb-841b-52ff7ad0992b}"/>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rPr>
                <w:t>十、 其他重要事项的情况说明</w:t>
              </w:r>
            </w:sdtContent>
          </w:sdt>
          <w:r>
            <w:tab/>
          </w:r>
          <w:bookmarkStart w:id="28" w:name="_Toc1473571019_WPSOffice_Level2Page"/>
          <w:r>
            <w:t>17</w:t>
          </w:r>
          <w:bookmarkEnd w:id="28"/>
          <w:r>
            <w:fldChar w:fldCharType="end"/>
          </w:r>
        </w:p>
        <w:p>
          <w:pPr>
            <w:pStyle w:val="38"/>
            <w:tabs>
              <w:tab w:val="right" w:leader="dot" w:pos="8306"/>
            </w:tabs>
          </w:pPr>
          <w:r>
            <w:rPr>
              <w:b/>
              <w:bCs/>
            </w:rPr>
            <w:fldChar w:fldCharType="begin"/>
          </w:r>
          <w:r>
            <w:instrText xml:space="preserve"> HYPERLINK \l _Toc433973506_WPSOffice_Level1 </w:instrText>
          </w:r>
          <w:r>
            <w:rPr>
              <w:b/>
              <w:bCs/>
            </w:rP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a02906c1-8700-44f6-8cea-62635be4ffc1}"/>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b/>
                  <w:bCs/>
                </w:rPr>
                <w:t>第三部分 名词解释</w:t>
              </w:r>
            </w:sdtContent>
          </w:sdt>
          <w:r>
            <w:rPr>
              <w:b/>
              <w:bCs/>
            </w:rPr>
            <w:tab/>
          </w:r>
          <w:bookmarkStart w:id="29" w:name="_Toc433973506_WPSOffice_Level1Page"/>
          <w:r>
            <w:rPr>
              <w:b/>
              <w:bCs/>
            </w:rPr>
            <w:t>19</w:t>
          </w:r>
          <w:bookmarkEnd w:id="29"/>
          <w:r>
            <w:rPr>
              <w:b/>
              <w:bCs/>
            </w:rPr>
            <w:fldChar w:fldCharType="end"/>
          </w:r>
        </w:p>
        <w:p>
          <w:pPr>
            <w:pStyle w:val="38"/>
            <w:tabs>
              <w:tab w:val="right" w:leader="dot" w:pos="8306"/>
            </w:tabs>
          </w:pPr>
          <w:r>
            <w:rPr>
              <w:b/>
              <w:bCs/>
            </w:rPr>
            <w:fldChar w:fldCharType="begin"/>
          </w:r>
          <w:r>
            <w:instrText xml:space="preserve"> HYPERLINK \l _Toc2123212967_WPSOffice_Level1 </w:instrText>
          </w:r>
          <w:r>
            <w:rPr>
              <w:b/>
              <w:bCs/>
            </w:rP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e0388866-df75-415d-973b-47207d5bfc66}"/>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b/>
                  <w:bCs/>
                </w:rPr>
                <w:t>第四部分</w:t>
              </w:r>
              <w:r>
                <w:rPr>
                  <w:rFonts w:ascii="黑体" w:hAnsi="黑体" w:eastAsia="黑体" w:cs="Times New Roman"/>
                  <w:b/>
                  <w:bCs/>
                </w:rPr>
                <w:t xml:space="preserve"> </w:t>
              </w:r>
              <w:r>
                <w:rPr>
                  <w:rFonts w:hint="eastAsia" w:ascii="黑体" w:hAnsi="黑体" w:eastAsia="黑体" w:cs="Times New Roman"/>
                  <w:b/>
                  <w:bCs/>
                </w:rPr>
                <w:t>附件</w:t>
              </w:r>
            </w:sdtContent>
          </w:sdt>
          <w:r>
            <w:rPr>
              <w:b/>
              <w:bCs/>
            </w:rPr>
            <w:tab/>
          </w:r>
          <w:bookmarkStart w:id="30" w:name="_Toc2123212967_WPSOffice_Level1Page"/>
          <w:r>
            <w:rPr>
              <w:b/>
              <w:bCs/>
            </w:rPr>
            <w:t>23</w:t>
          </w:r>
          <w:bookmarkEnd w:id="30"/>
          <w:r>
            <w:rPr>
              <w:b/>
              <w:bCs/>
            </w:rPr>
            <w:fldChar w:fldCharType="end"/>
          </w:r>
        </w:p>
        <w:p>
          <w:pPr>
            <w:pStyle w:val="38"/>
            <w:tabs>
              <w:tab w:val="right" w:leader="dot" w:pos="8306"/>
            </w:tabs>
          </w:pPr>
          <w:r>
            <w:rPr>
              <w:b/>
              <w:bCs/>
            </w:rPr>
            <w:fldChar w:fldCharType="begin"/>
          </w:r>
          <w:r>
            <w:instrText xml:space="preserve"> HYPERLINK \l _Toc448417037_WPSOffice_Level1 </w:instrText>
          </w:r>
          <w:r>
            <w:rPr>
              <w:b/>
              <w:bCs/>
            </w:rP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3c06374b-7871-4eff-ab3e-f66b089c43a1}"/>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黑体" w:hAnsi="黑体" w:eastAsia="黑体" w:cs="Times New Roman"/>
                  <w:b/>
                  <w:bCs/>
                </w:rPr>
                <w:t>第五部分</w:t>
              </w:r>
              <w:r>
                <w:rPr>
                  <w:rFonts w:ascii="黑体" w:hAnsi="黑体" w:eastAsia="黑体" w:cs="Times New Roman"/>
                  <w:b/>
                  <w:bCs/>
                </w:rPr>
                <w:t xml:space="preserve"> </w:t>
              </w:r>
              <w:r>
                <w:rPr>
                  <w:rFonts w:hint="eastAsia" w:ascii="黑体" w:hAnsi="黑体" w:eastAsia="黑体" w:cs="Times New Roman"/>
                  <w:b/>
                  <w:bCs/>
                </w:rPr>
                <w:t>附表</w:t>
              </w:r>
            </w:sdtContent>
          </w:sdt>
          <w:r>
            <w:rPr>
              <w:b/>
              <w:bCs/>
            </w:rPr>
            <w:tab/>
          </w:r>
          <w:bookmarkStart w:id="31" w:name="_Toc448417037_WPSOffice_Level1Page"/>
          <w:r>
            <w:rPr>
              <w:b/>
              <w:bCs/>
            </w:rPr>
            <w:t>34</w:t>
          </w:r>
          <w:bookmarkEnd w:id="31"/>
          <w:r>
            <w:rPr>
              <w:b/>
              <w:bCs/>
            </w:rPr>
            <w:fldChar w:fldCharType="end"/>
          </w:r>
        </w:p>
        <w:p>
          <w:pPr>
            <w:pStyle w:val="39"/>
            <w:tabs>
              <w:tab w:val="right" w:leader="dot" w:pos="8306"/>
            </w:tabs>
          </w:pPr>
          <w:r>
            <w:fldChar w:fldCharType="begin"/>
          </w:r>
          <w:r>
            <w:instrText xml:space="preserve"> HYPERLINK \l _Toc1699622628_WPSOffice_Level2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c6784b02-2c14-49a2-84f0-a5f1fda68ea4}"/>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default" w:ascii="仿宋" w:hAnsi="仿宋" w:eastAsia="仿宋" w:cs="Times New Roman"/>
                </w:rPr>
                <w:t xml:space="preserve">一、 </w:t>
              </w:r>
              <w:r>
                <w:rPr>
                  <w:rFonts w:hint="eastAsia" w:ascii="仿宋" w:hAnsi="仿宋" w:eastAsia="仿宋" w:cs="Times New Roman"/>
                </w:rPr>
                <w:t>收入支出决算总表</w:t>
              </w:r>
            </w:sdtContent>
          </w:sdt>
          <w:r>
            <w:tab/>
          </w:r>
          <w:bookmarkStart w:id="32" w:name="_Toc1699622628_WPSOffice_Level2Page"/>
          <w:r>
            <w:t>34</w:t>
          </w:r>
          <w:bookmarkEnd w:id="32"/>
          <w:r>
            <w:fldChar w:fldCharType="end"/>
          </w:r>
        </w:p>
        <w:p>
          <w:pPr>
            <w:pStyle w:val="39"/>
            <w:tabs>
              <w:tab w:val="right" w:leader="dot" w:pos="8306"/>
            </w:tabs>
          </w:pPr>
          <w:r>
            <w:fldChar w:fldCharType="begin"/>
          </w:r>
          <w:r>
            <w:instrText xml:space="preserve"> HYPERLINK \l _Toc1260203549_WPSOffice_Level2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72a912a9-6edb-4097-b214-d53638801961}"/>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default" w:ascii="仿宋" w:hAnsi="仿宋" w:eastAsia="仿宋" w:cs="Times New Roman"/>
                </w:rPr>
                <w:t xml:space="preserve">二、 </w:t>
              </w:r>
              <w:r>
                <w:rPr>
                  <w:rFonts w:hint="eastAsia" w:ascii="仿宋" w:hAnsi="仿宋" w:eastAsia="仿宋" w:cs="Times New Roman"/>
                </w:rPr>
                <w:t>收入决算表</w:t>
              </w:r>
            </w:sdtContent>
          </w:sdt>
          <w:r>
            <w:tab/>
          </w:r>
          <w:bookmarkStart w:id="33" w:name="_Toc1260203549_WPSOffice_Level2Page"/>
          <w:r>
            <w:t>34</w:t>
          </w:r>
          <w:bookmarkEnd w:id="33"/>
          <w:r>
            <w:fldChar w:fldCharType="end"/>
          </w:r>
        </w:p>
        <w:p>
          <w:pPr>
            <w:pStyle w:val="39"/>
            <w:tabs>
              <w:tab w:val="right" w:leader="dot" w:pos="8306"/>
            </w:tabs>
          </w:pPr>
          <w:r>
            <w:fldChar w:fldCharType="begin"/>
          </w:r>
          <w:r>
            <w:instrText xml:space="preserve"> HYPERLINK \l _Toc979198224_WPSOffice_Level2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15975ece-c300-4d65-b311-0fd006b6fb90}"/>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三、支出决算表</w:t>
              </w:r>
            </w:sdtContent>
          </w:sdt>
          <w:r>
            <w:tab/>
          </w:r>
          <w:bookmarkStart w:id="34" w:name="_Toc979198224_WPSOffice_Level2Page"/>
          <w:r>
            <w:t>34</w:t>
          </w:r>
          <w:bookmarkEnd w:id="34"/>
          <w:r>
            <w:fldChar w:fldCharType="end"/>
          </w:r>
        </w:p>
        <w:p>
          <w:pPr>
            <w:pStyle w:val="39"/>
            <w:tabs>
              <w:tab w:val="right" w:leader="dot" w:pos="8306"/>
            </w:tabs>
          </w:pPr>
          <w:r>
            <w:fldChar w:fldCharType="begin"/>
          </w:r>
          <w:r>
            <w:instrText xml:space="preserve"> HYPERLINK \l _Toc321246888_WPSOffice_Level2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b25e4a9c-07bc-4be7-8fe8-997c5267bf39}"/>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四、财政拨款收入支出决算总表</w:t>
              </w:r>
            </w:sdtContent>
          </w:sdt>
          <w:r>
            <w:tab/>
          </w:r>
          <w:bookmarkStart w:id="35" w:name="_Toc321246888_WPSOffice_Level2Page"/>
          <w:r>
            <w:t>34</w:t>
          </w:r>
          <w:bookmarkEnd w:id="35"/>
          <w:r>
            <w:fldChar w:fldCharType="end"/>
          </w:r>
        </w:p>
        <w:p>
          <w:pPr>
            <w:pStyle w:val="39"/>
            <w:tabs>
              <w:tab w:val="right" w:leader="dot" w:pos="8306"/>
            </w:tabs>
          </w:pPr>
          <w:r>
            <w:fldChar w:fldCharType="begin"/>
          </w:r>
          <w:r>
            <w:instrText xml:space="preserve"> HYPERLINK \l _Toc1244635878_WPSOffice_Level2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7ce9e321-be58-4d7f-bf1d-8611350c3afa}"/>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五、财政拨款支出决算明细表</w:t>
              </w:r>
            </w:sdtContent>
          </w:sdt>
          <w:r>
            <w:tab/>
          </w:r>
          <w:bookmarkStart w:id="36" w:name="_Toc1244635878_WPSOffice_Level2Page"/>
          <w:r>
            <w:t>34</w:t>
          </w:r>
          <w:bookmarkEnd w:id="36"/>
          <w:r>
            <w:fldChar w:fldCharType="end"/>
          </w:r>
        </w:p>
        <w:p>
          <w:pPr>
            <w:pStyle w:val="39"/>
            <w:tabs>
              <w:tab w:val="right" w:leader="dot" w:pos="8306"/>
            </w:tabs>
          </w:pPr>
          <w:r>
            <w:fldChar w:fldCharType="begin"/>
          </w:r>
          <w:r>
            <w:instrText xml:space="preserve"> HYPERLINK \l _Toc649339725_WPSOffice_Level2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763415e7-26de-43e2-a86f-d532c8ade6c7}"/>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六、一般公共预算财政拨款支出决算表</w:t>
              </w:r>
            </w:sdtContent>
          </w:sdt>
          <w:r>
            <w:tab/>
          </w:r>
          <w:bookmarkStart w:id="37" w:name="_Toc649339725_WPSOffice_Level2Page"/>
          <w:r>
            <w:t>34</w:t>
          </w:r>
          <w:bookmarkEnd w:id="37"/>
          <w:r>
            <w:fldChar w:fldCharType="end"/>
          </w:r>
        </w:p>
        <w:p>
          <w:pPr>
            <w:pStyle w:val="39"/>
            <w:tabs>
              <w:tab w:val="right" w:leader="dot" w:pos="8306"/>
            </w:tabs>
          </w:pPr>
          <w:r>
            <w:fldChar w:fldCharType="begin"/>
          </w:r>
          <w:r>
            <w:instrText xml:space="preserve"> HYPERLINK \l _Toc969943140_WPSOffice_Level2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0ad6214b-daa3-4ef0-aefe-fb8ebc2008ee}"/>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七、一般公共预算财政拨款支出决算明细表</w:t>
              </w:r>
            </w:sdtContent>
          </w:sdt>
          <w:r>
            <w:tab/>
          </w:r>
          <w:bookmarkStart w:id="38" w:name="_Toc969943140_WPSOffice_Level2Page"/>
          <w:r>
            <w:t>34</w:t>
          </w:r>
          <w:bookmarkEnd w:id="38"/>
          <w:r>
            <w:fldChar w:fldCharType="end"/>
          </w:r>
        </w:p>
        <w:p>
          <w:pPr>
            <w:pStyle w:val="39"/>
            <w:tabs>
              <w:tab w:val="right" w:leader="dot" w:pos="8306"/>
            </w:tabs>
          </w:pPr>
          <w:r>
            <w:fldChar w:fldCharType="begin"/>
          </w:r>
          <w:r>
            <w:instrText xml:space="preserve"> HYPERLINK \l _Toc2046519717_WPSOffice_Level2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0e22ff4a-cac1-4127-9231-2bd066a0b22c}"/>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八、一般公共预算财政拨款基本支出决算表</w:t>
              </w:r>
            </w:sdtContent>
          </w:sdt>
          <w:r>
            <w:tab/>
          </w:r>
          <w:bookmarkStart w:id="39" w:name="_Toc2046519717_WPSOffice_Level2Page"/>
          <w:r>
            <w:t>34</w:t>
          </w:r>
          <w:bookmarkEnd w:id="39"/>
          <w:r>
            <w:fldChar w:fldCharType="end"/>
          </w:r>
        </w:p>
        <w:p>
          <w:pPr>
            <w:pStyle w:val="39"/>
            <w:tabs>
              <w:tab w:val="right" w:leader="dot" w:pos="8306"/>
            </w:tabs>
          </w:pPr>
          <w:r>
            <w:fldChar w:fldCharType="begin"/>
          </w:r>
          <w:r>
            <w:instrText xml:space="preserve"> HYPERLINK \l _Toc856239862_WPSOffice_Level2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8daf4cff-db14-4e55-b0be-9fe61ee4f7ff}"/>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九、一般公共预算财政拨款项目支出决算表</w:t>
              </w:r>
            </w:sdtContent>
          </w:sdt>
          <w:r>
            <w:tab/>
          </w:r>
          <w:bookmarkStart w:id="40" w:name="_Toc856239862_WPSOffice_Level2Page"/>
          <w:r>
            <w:t>34</w:t>
          </w:r>
          <w:bookmarkEnd w:id="40"/>
          <w:r>
            <w:fldChar w:fldCharType="end"/>
          </w:r>
        </w:p>
        <w:p>
          <w:pPr>
            <w:pStyle w:val="39"/>
            <w:tabs>
              <w:tab w:val="right" w:leader="dot" w:pos="8306"/>
            </w:tabs>
          </w:pPr>
          <w:r>
            <w:fldChar w:fldCharType="begin"/>
          </w:r>
          <w:r>
            <w:instrText xml:space="preserve"> HYPERLINK \l _Toc1400396733_WPSOffice_Level2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9b17e679-9951-441f-9f77-d3f669a4bb88}"/>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十、一般公共预算财政拨款“三公”经费支出决算表</w:t>
              </w:r>
            </w:sdtContent>
          </w:sdt>
          <w:r>
            <w:tab/>
          </w:r>
          <w:bookmarkStart w:id="41" w:name="_Toc1400396733_WPSOffice_Level2Page"/>
          <w:r>
            <w:t>34</w:t>
          </w:r>
          <w:bookmarkEnd w:id="41"/>
          <w:r>
            <w:fldChar w:fldCharType="end"/>
          </w:r>
        </w:p>
        <w:p>
          <w:pPr>
            <w:pStyle w:val="39"/>
            <w:tabs>
              <w:tab w:val="right" w:leader="dot" w:pos="8306"/>
            </w:tabs>
          </w:pPr>
          <w:r>
            <w:fldChar w:fldCharType="begin"/>
          </w:r>
          <w:r>
            <w:instrText xml:space="preserve"> HYPERLINK \l _Toc1059854267_WPSOffice_Level2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943c8c75-6015-4169-8310-1c6cffc13fbb}"/>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十一、政府性基金预算财政拨款收入支出决算表</w:t>
              </w:r>
            </w:sdtContent>
          </w:sdt>
          <w:r>
            <w:tab/>
          </w:r>
          <w:bookmarkStart w:id="42" w:name="_Toc1059854267_WPSOffice_Level2Page"/>
          <w:r>
            <w:t>34</w:t>
          </w:r>
          <w:bookmarkEnd w:id="42"/>
          <w:r>
            <w:fldChar w:fldCharType="end"/>
          </w:r>
        </w:p>
        <w:p>
          <w:pPr>
            <w:pStyle w:val="39"/>
            <w:tabs>
              <w:tab w:val="right" w:leader="dot" w:pos="8306"/>
            </w:tabs>
          </w:pPr>
          <w:r>
            <w:fldChar w:fldCharType="begin"/>
          </w:r>
          <w:r>
            <w:instrText xml:space="preserve"> HYPERLINK \l _Toc551805160_WPSOffice_Level2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c747af09-a73f-4522-981f-135e632ff7aa}"/>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十二、政府性基金预算财政拨款“三公”经费支出决算表（此表无数据）</w:t>
              </w:r>
            </w:sdtContent>
          </w:sdt>
          <w:r>
            <w:tab/>
          </w:r>
          <w:bookmarkStart w:id="43" w:name="_Toc551805160_WPSOffice_Level2Page"/>
          <w:r>
            <w:t>34</w:t>
          </w:r>
          <w:bookmarkEnd w:id="43"/>
          <w:r>
            <w:fldChar w:fldCharType="end"/>
          </w:r>
        </w:p>
        <w:p>
          <w:pPr>
            <w:pStyle w:val="39"/>
            <w:tabs>
              <w:tab w:val="right" w:leader="dot" w:pos="8306"/>
            </w:tabs>
          </w:pPr>
          <w:r>
            <w:fldChar w:fldCharType="begin"/>
          </w:r>
          <w:r>
            <w:instrText xml:space="preserve"> HYPERLINK \l _Toc1139223793_WPSOffice_Level2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75260ba1-ca9c-493b-a0df-8b5940bc5e50}"/>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十三、国有资本经营预算财政拨款收入支出决算表（此表无数据）</w:t>
              </w:r>
            </w:sdtContent>
          </w:sdt>
          <w:r>
            <w:tab/>
          </w:r>
          <w:bookmarkStart w:id="44" w:name="_Toc1139223793_WPSOffice_Level2Page"/>
          <w:r>
            <w:t>34</w:t>
          </w:r>
          <w:bookmarkEnd w:id="44"/>
          <w:r>
            <w:fldChar w:fldCharType="end"/>
          </w:r>
        </w:p>
        <w:p>
          <w:pPr>
            <w:pStyle w:val="39"/>
            <w:tabs>
              <w:tab w:val="right" w:leader="dot" w:pos="8306"/>
            </w:tabs>
          </w:pPr>
          <w:r>
            <w:fldChar w:fldCharType="begin"/>
          </w:r>
          <w:r>
            <w:instrText xml:space="preserve"> HYPERLINK \l _Toc205453570_WPSOffice_Level2 </w:instrText>
          </w:r>
          <w:r>
            <w:fldChar w:fldCharType="separate"/>
          </w:r>
          <w:sdt>
            <w:sdtPr>
              <w:rPr>
                <w:rFonts w:asciiTheme="majorHAnsi" w:hAnsiTheme="majorHAnsi" w:eastAsiaTheme="majorEastAsia" w:cstheme="majorBidi"/>
                <w:b/>
                <w:bCs/>
                <w:color w:val="2E75B5" w:themeColor="accent1" w:themeShade="BF"/>
                <w:kern w:val="0"/>
                <w:sz w:val="28"/>
                <w:szCs w:val="28"/>
                <w:lang w:val="en-US" w:eastAsia="zh-CN" w:bidi="ar-SA"/>
              </w:rPr>
              <w:id w:val="936962847"/>
              <w:placeholder>
                <w:docPart w:val="{db7d706a-6232-4073-ae2c-b17da6c976dc}"/>
              </w:placeholder>
            </w:sdtPr>
            <w:sdtEndPr>
              <w:rPr>
                <w:rFonts w:asciiTheme="majorHAnsi" w:hAnsiTheme="majorHAnsi" w:eastAsiaTheme="majorEastAsia" w:cstheme="majorBidi"/>
                <w:b/>
                <w:bCs/>
                <w:color w:val="2E75B5" w:themeColor="accent1" w:themeShade="BF"/>
                <w:kern w:val="0"/>
                <w:sz w:val="28"/>
                <w:szCs w:val="28"/>
                <w:lang w:val="en-US" w:eastAsia="zh-CN" w:bidi="ar-SA"/>
              </w:rPr>
            </w:sdtEndPr>
            <w:sdtContent>
              <w:r>
                <w:rPr>
                  <w:rFonts w:hint="eastAsia" w:ascii="仿宋" w:hAnsi="仿宋" w:eastAsia="仿宋" w:cs="Times New Roman"/>
                </w:rPr>
                <w:t>十四、国有资本经营预算财政拨款支出决算表（此表无数据）</w:t>
              </w:r>
            </w:sdtContent>
          </w:sdt>
          <w:r>
            <w:tab/>
          </w:r>
          <w:bookmarkStart w:id="45" w:name="_Toc205453570_WPSOffice_Level2Page"/>
          <w:r>
            <w:t>34</w:t>
          </w:r>
          <w:bookmarkEnd w:id="45"/>
          <w:r>
            <w:fldChar w:fldCharType="end"/>
          </w:r>
          <w:bookmarkEnd w:id="14"/>
        </w:p>
      </w:sdtContent>
    </w:sdt>
    <w:p>
      <w:pPr>
        <w:pStyle w:val="37"/>
        <w:spacing w:line="440" w:lineRule="exact"/>
        <w:rPr>
          <w:rFonts w:ascii="宋体" w:hAnsi="宋体" w:eastAsia="宋体"/>
          <w:sz w:val="21"/>
        </w:rPr>
      </w:pPr>
    </w:p>
    <w:p>
      <w:pPr>
        <w:widowControl/>
        <w:spacing w:line="440" w:lineRule="exact"/>
        <w:jc w:val="left"/>
        <w:rPr>
          <w:rFonts w:ascii="仿宋" w:hAnsi="仿宋" w:eastAsia="仿宋"/>
          <w:bCs/>
          <w:kern w:val="44"/>
          <w:sz w:val="24"/>
        </w:rPr>
      </w:pPr>
      <w:bookmarkStart w:id="46" w:name="_Toc15396599"/>
      <w:bookmarkStart w:id="47" w:name="_Toc15377196"/>
      <w:r>
        <w:rPr>
          <w:rFonts w:ascii="仿宋" w:hAnsi="仿宋" w:eastAsia="仿宋"/>
          <w:b/>
          <w:sz w:val="24"/>
        </w:rPr>
        <w:br w:type="page"/>
      </w:r>
    </w:p>
    <w:p>
      <w:pPr>
        <w:pStyle w:val="2"/>
        <w:jc w:val="center"/>
        <w:rPr>
          <w:rStyle w:val="19"/>
          <w:rFonts w:ascii="黑体" w:hAnsi="黑体" w:eastAsia="黑体"/>
          <w:b w:val="0"/>
          <w:bCs w:val="0"/>
        </w:rPr>
      </w:pPr>
      <w:bookmarkStart w:id="48" w:name="_Toc797399638_WPSOffice_Level1"/>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单位概况</w:t>
      </w:r>
      <w:bookmarkEnd w:id="46"/>
      <w:bookmarkEnd w:id="47"/>
      <w:bookmarkEnd w:id="48"/>
    </w:p>
    <w:p/>
    <w:p>
      <w:pPr>
        <w:pStyle w:val="3"/>
        <w:ind w:firstLine="640" w:firstLineChars="200"/>
        <w:rPr>
          <w:rFonts w:ascii="仿宋" w:hAnsi="仿宋" w:eastAsia="仿宋"/>
          <w:b w:val="0"/>
          <w:bCs w:val="0"/>
        </w:rPr>
      </w:pPr>
      <w:bookmarkStart w:id="49" w:name="_Toc15377197"/>
      <w:bookmarkStart w:id="50" w:name="_Toc15396600"/>
      <w:bookmarkStart w:id="51" w:name="_Toc830233311_WPSOffice_Level2"/>
      <w:r>
        <w:rPr>
          <w:rFonts w:hint="eastAsia" w:ascii="黑体" w:hAnsi="黑体" w:eastAsia="黑体"/>
          <w:b w:val="0"/>
          <w:color w:val="000000"/>
        </w:rPr>
        <w:t>一、</w:t>
      </w:r>
      <w:bookmarkEnd w:id="49"/>
      <w:bookmarkEnd w:id="50"/>
      <w:r>
        <w:rPr>
          <w:rFonts w:hint="eastAsia" w:ascii="黑体" w:hAnsi="黑体" w:eastAsia="黑体"/>
          <w:b w:val="0"/>
          <w:color w:val="000000"/>
        </w:rPr>
        <w:t>职能简介</w:t>
      </w:r>
      <w:bookmarkEnd w:id="51"/>
      <w:bookmarkStart w:id="52" w:name="_Toc15377199"/>
      <w:bookmarkStart w:id="53" w:name="_Toc15378446"/>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rPr>
        <w:t>我院作为攀枝花市的唯一市级保健机构，肩负的主要职能：</w:t>
      </w:r>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切实履行公共卫生职责，开展与妇女儿童健康密切相关的基本医疗服务。</w:t>
      </w:r>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完成各级政府和卫生行政部门下达的指令性任务。</w:t>
      </w:r>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负责指导和开展本辖区的妇幼保健健康教育与健康促进工作；组织实施本辖区母婴保健技术培训，对基层妇幼保健机构开展业务指导，并提供技术支持。</w:t>
      </w:r>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负责本辖区孕产妇死亡、婴儿及5岁以下儿童的死亡、出生缺陷监测、妇幼卫生服务及技术管理等信息的收集、统计、分析、质量控制和汇总上报。</w:t>
      </w:r>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开展妇女儿童保健服务项目，并开展对妇幼卫生、生殖健康的应用性科学研究，组织推广适宜技术。</w:t>
      </w:r>
    </w:p>
    <w:p>
      <w:pPr>
        <w:pStyle w:val="6"/>
        <w:spacing w:after="0" w:line="600" w:lineRule="exact"/>
        <w:ind w:left="0" w:leftChars="0" w:firstLine="640" w:firstLineChars="200"/>
        <w:rPr>
          <w:rFonts w:ascii="仿宋" w:hAnsi="仿宋" w:eastAsia="仿宋"/>
          <w:bCs/>
          <w:color w:val="000000"/>
          <w:sz w:val="32"/>
          <w:szCs w:val="32"/>
        </w:rPr>
      </w:pP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提供以下基本医疗服务，包括妇女儿童常见疾病诊治、计划生育技术服务、产前筛查、新生儿疾病筛查、助产技术服务、产前诊断、产科并发症处理、新生儿危重症抢救和治疗等。</w:t>
      </w:r>
    </w:p>
    <w:p>
      <w:pPr>
        <w:snapToGrid w:val="0"/>
        <w:spacing w:line="520" w:lineRule="exact"/>
        <w:ind w:firstLine="640" w:firstLineChars="200"/>
        <w:rPr>
          <w:rFonts w:ascii="仿宋" w:hAnsi="仿宋" w:eastAsia="仿宋"/>
          <w:bCs/>
          <w:color w:val="000000"/>
          <w:sz w:val="32"/>
          <w:szCs w:val="32"/>
        </w:rPr>
      </w:pPr>
    </w:p>
    <w:p>
      <w:pPr>
        <w:pStyle w:val="6"/>
        <w:spacing w:line="600" w:lineRule="exact"/>
        <w:ind w:left="0" w:leftChars="0" w:firstLine="0" w:firstLineChars="0"/>
        <w:rPr>
          <w:rFonts w:ascii="仿宋" w:hAnsi="仿宋" w:eastAsia="仿宋"/>
          <w:bCs/>
          <w:color w:val="000000"/>
          <w:sz w:val="32"/>
          <w:szCs w:val="32"/>
        </w:rPr>
      </w:pPr>
      <w:r>
        <w:rPr>
          <w:rFonts w:hint="eastAsia" w:ascii="仿宋" w:hAnsi="仿宋" w:eastAsia="仿宋"/>
          <w:bCs/>
          <w:color w:val="000000"/>
          <w:sz w:val="32"/>
          <w:szCs w:val="32"/>
        </w:rPr>
        <w:t xml:space="preserve"> </w:t>
      </w:r>
    </w:p>
    <w:bookmarkEnd w:id="52"/>
    <w:bookmarkEnd w:id="53"/>
    <w:p>
      <w:pPr>
        <w:pStyle w:val="3"/>
        <w:ind w:firstLine="640" w:firstLineChars="200"/>
        <w:rPr>
          <w:rStyle w:val="20"/>
          <w:b w:val="0"/>
          <w:bCs w:val="0"/>
        </w:rPr>
      </w:pPr>
      <w:bookmarkStart w:id="54" w:name="_Toc15377200"/>
      <w:bookmarkStart w:id="55" w:name="_Toc15396601"/>
      <w:bookmarkStart w:id="56" w:name="_Toc433973506_WPSOffice_Level2"/>
      <w:r>
        <w:rPr>
          <w:rFonts w:hint="eastAsia" w:ascii="黑体" w:eastAsia="黑体"/>
          <w:b w:val="0"/>
          <w:color w:val="000000"/>
        </w:rPr>
        <w:t>二、</w:t>
      </w:r>
      <w:bookmarkEnd w:id="54"/>
      <w:bookmarkEnd w:id="55"/>
      <w:r>
        <w:rPr>
          <w:rFonts w:hint="eastAsia" w:ascii="黑体" w:hAnsi="黑体" w:eastAsia="黑体"/>
          <w:b w:val="0"/>
          <w:color w:val="000000"/>
        </w:rPr>
        <w:t>2021年重点工作完成情况</w:t>
      </w:r>
      <w:bookmarkEnd w:id="56"/>
    </w:p>
    <w:p>
      <w:pPr>
        <w:numPr>
          <w:ilvl w:val="-1"/>
          <w:numId w:val="0"/>
        </w:numPr>
        <w:spacing w:line="360" w:lineRule="auto"/>
        <w:ind w:firstLine="640" w:firstLineChars="200"/>
        <w:rPr>
          <w:rFonts w:ascii="仿宋" w:hAnsi="仿宋" w:eastAsia="仿宋"/>
          <w:bCs/>
          <w:color w:val="000000"/>
          <w:sz w:val="32"/>
          <w:szCs w:val="32"/>
        </w:rPr>
      </w:pPr>
      <w:bookmarkStart w:id="57" w:name="_Toc15396602"/>
      <w:bookmarkStart w:id="58" w:name="_Toc15377204"/>
      <w:r>
        <w:rPr>
          <w:rFonts w:hint="eastAsia" w:ascii="仿宋" w:hAnsi="仿宋" w:eastAsia="仿宋"/>
          <w:bCs/>
          <w:color w:val="000000"/>
          <w:sz w:val="32"/>
          <w:szCs w:val="32"/>
          <w:lang w:eastAsia="zh-CN"/>
        </w:rPr>
        <w:t>（一）</w:t>
      </w:r>
      <w:r>
        <w:rPr>
          <w:rFonts w:hint="eastAsia" w:ascii="仿宋" w:hAnsi="仿宋" w:eastAsia="仿宋"/>
          <w:bCs/>
          <w:color w:val="000000"/>
          <w:sz w:val="32"/>
          <w:szCs w:val="32"/>
        </w:rPr>
        <w:t>落实防控措施，有效开展新冠疫情防控。</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科学完善防控流程，加强预检分诊和通道管理，开展院感、防控指南专项培训和演练，按计划推进新院发热门诊建设，确保打赢疫情防控阻击战。</w:t>
      </w:r>
    </w:p>
    <w:p>
      <w:pPr>
        <w:numPr>
          <w:ilvl w:val="-1"/>
          <w:numId w:val="0"/>
        </w:num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lang w:eastAsia="zh-CN"/>
        </w:rPr>
        <w:t>（二）</w:t>
      </w:r>
      <w:r>
        <w:rPr>
          <w:rFonts w:hint="eastAsia" w:ascii="仿宋" w:hAnsi="仿宋" w:eastAsia="仿宋"/>
          <w:bCs/>
          <w:color w:val="000000"/>
          <w:sz w:val="32"/>
          <w:szCs w:val="32"/>
        </w:rPr>
        <w:t>实施项目带动工程，发挥基础设施支撑作用。</w:t>
      </w:r>
    </w:p>
    <w:p>
      <w:pPr>
        <w:spacing w:line="353"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 xml:space="preserve"> 按期完成市妇幼保健院异地新建项目一期建设，加快辅助生殖中心纳入一期建设工作，全力保证</w:t>
      </w:r>
      <w:r>
        <w:rPr>
          <w:rFonts w:ascii="仿宋" w:hAnsi="仿宋" w:eastAsia="仿宋"/>
          <w:bCs/>
          <w:color w:val="000000"/>
          <w:sz w:val="32"/>
          <w:szCs w:val="32"/>
        </w:rPr>
        <w:t>2021</w:t>
      </w:r>
      <w:r>
        <w:rPr>
          <w:rFonts w:hint="eastAsia" w:ascii="仿宋" w:hAnsi="仿宋" w:eastAsia="仿宋"/>
          <w:bCs/>
          <w:color w:val="000000"/>
          <w:sz w:val="32"/>
          <w:szCs w:val="32"/>
        </w:rPr>
        <w:t>年底完成整体搬迁，同时开展二期“综合服务保障楼”项目的前期工作，力争尽早开工建设，满足妇女儿童门诊、住院、保健的服务需求，更好地为临床提供服务保障。</w:t>
      </w:r>
    </w:p>
    <w:p>
      <w:pPr>
        <w:numPr>
          <w:ilvl w:val="-1"/>
          <w:numId w:val="0"/>
        </w:num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lang w:eastAsia="zh-CN"/>
        </w:rPr>
        <w:t>（三）</w:t>
      </w:r>
      <w:r>
        <w:rPr>
          <w:rFonts w:hint="eastAsia" w:ascii="仿宋" w:hAnsi="仿宋" w:eastAsia="仿宋"/>
          <w:bCs/>
          <w:color w:val="000000"/>
          <w:sz w:val="32"/>
          <w:szCs w:val="32"/>
        </w:rPr>
        <w:t>突出保健特色，筑牢妇幼三级网络。</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 xml:space="preserve">进一步加强爱婴医院动态管理，持续营造关爱母婴健康社会氛围，加强孕期保健服务质控，针对存在的问题和薄弱环节提出意见和整改要求。举办“母乳喂养知识与技能培训班”，为提高我市各助产机构母乳喂养知识与技能，进一步促进我市各助产机构爱婴医院建设，全面落实母乳喂养各项措施奠定了坚实的基础；我院积极推进预防艾滋病母婴传播防治工作：作为全市预防艾滋病母婴传播管理中心，开展艾滋病防治“三线”联合调研工作，进一步促进了我市艾滋病防治工作稳妥有序的开展，确保年底顺利完成各项工作核心指标。多次召开预防艾滋病母婴传播工作会及管理培训会；组织全市产儿科专家和卫生监督执法人员开展孕产妇死亡评审、危重症孕产妇评审、新生儿死亡评审；召开产儿科急救演练，加强临床医护人员的心肺复苏理论及操作培训，总结抢救成功经验，分析存在问题，规范全市危重孕产妇分级诊疗，并按照预警分诊要求做好高危管理，有效降低孕产妇、儿童死亡率。 </w:t>
      </w:r>
    </w:p>
    <w:p>
      <w:pPr>
        <w:numPr>
          <w:ilvl w:val="-1"/>
          <w:numId w:val="0"/>
        </w:num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lang w:eastAsia="zh-CN"/>
        </w:rPr>
        <w:t>（四）</w:t>
      </w:r>
      <w:r>
        <w:rPr>
          <w:rFonts w:hint="eastAsia" w:ascii="仿宋" w:hAnsi="仿宋" w:eastAsia="仿宋"/>
          <w:bCs/>
          <w:color w:val="000000"/>
          <w:sz w:val="32"/>
          <w:szCs w:val="32"/>
        </w:rPr>
        <w:t>加强医疗管理，做好科研和重点专科建设。</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 xml:space="preserve"> 我院成功举办了科研培训讲座、省级继教项目《高危孕产妇高质量管理及降低出生缺陷培训班》、《乳腺癌早诊断培训班》、《胎盘植入性疾病新指南解读及诊疗培训班》；加强了科教工作管理和教学检查，进一步提高了教学管理水平，改善了工作质量。</w:t>
      </w:r>
    </w:p>
    <w:p>
      <w:pPr>
        <w:numPr>
          <w:ilvl w:val="-1"/>
          <w:numId w:val="0"/>
        </w:num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lang w:eastAsia="zh-CN"/>
        </w:rPr>
        <w:t>（五）</w:t>
      </w:r>
      <w:r>
        <w:rPr>
          <w:rFonts w:hint="eastAsia" w:ascii="仿宋" w:hAnsi="仿宋" w:eastAsia="仿宋"/>
          <w:bCs/>
          <w:color w:val="000000"/>
          <w:sz w:val="32"/>
          <w:szCs w:val="32"/>
        </w:rPr>
        <w:t>重视人才，夯实我院持续发展根基</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2021年新增研项目5项，我院主研省级科研项目2项，联合科研项目2项，市级科研项目1项，截止2021年底，我院在研科研项目共十项。承办省级继续医学教育项目2项，主办3项。市级继续医学教育项目8项。组织申报省级继续医学教育3项，国家级继续医学教育2项，获批国家级继续教育培训2项。成立了攀枝花市妇幼保健院生殖医学研究科技工作创新中心。加强了对全院医务人员的继续教育学分进行监管，督促进行继教学习，本年度我院继续教育学分的达标率为99%。</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2021年共接受大理大学医学专业实习生33名。接受基层医疗机构进修生18名，短期业务学习32名，每月定期组织6-8次院级教学培训讲座，实习生、进修生全部参加。</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lang w:eastAsia="zh-CN"/>
        </w:rPr>
        <w:t>（六）</w:t>
      </w:r>
      <w:r>
        <w:rPr>
          <w:rFonts w:hint="eastAsia" w:ascii="仿宋" w:hAnsi="仿宋" w:eastAsia="仿宋"/>
          <w:bCs/>
          <w:color w:val="000000"/>
          <w:sz w:val="32"/>
          <w:szCs w:val="32"/>
        </w:rPr>
        <w:t>提升区域妇幼保健中心影响力。</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完善新闻宣传机制，构建医院宣传平台，加强宣传队伍建设，加强舆论管控，充分利用各种资源，宣传医院改革发展、业务工作、先进典型等，着力塑造医院良好形象。</w:t>
      </w:r>
    </w:p>
    <w:p>
      <w:pPr>
        <w:pStyle w:val="2"/>
        <w:ind w:right="440"/>
        <w:jc w:val="right"/>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pStyle w:val="2"/>
        <w:ind w:right="440"/>
        <w:jc w:val="right"/>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pStyle w:val="2"/>
        <w:ind w:right="440"/>
        <w:jc w:val="right"/>
        <w:rPr>
          <w:rStyle w:val="19"/>
          <w:rFonts w:ascii="黑体" w:hAnsi="黑体" w:eastAsia="黑体"/>
          <w:b w:val="0"/>
          <w:bCs w:val="0"/>
        </w:rPr>
      </w:pPr>
      <w:bookmarkStart w:id="59" w:name="_Toc830233311_WPSOffice_Level1"/>
      <w:r>
        <w:rPr>
          <w:rFonts w:hint="eastAsia" w:ascii="黑体" w:hAnsi="黑体" w:eastAsia="黑体"/>
          <w:b w:val="0"/>
          <w:color w:val="000000"/>
        </w:rPr>
        <w:t>第二部分</w:t>
      </w:r>
      <w:r>
        <w:rPr>
          <w:rFonts w:ascii="黑体" w:hAnsi="黑体" w:eastAsia="黑体"/>
          <w:color w:val="000000"/>
        </w:rPr>
        <w:t xml:space="preserve"> </w:t>
      </w:r>
      <w:r>
        <w:rPr>
          <w:rStyle w:val="19"/>
          <w:rFonts w:ascii="黑体" w:hAnsi="黑体" w:eastAsia="黑体"/>
          <w:b w:val="0"/>
          <w:bCs w:val="0"/>
        </w:rPr>
        <w:t>202</w:t>
      </w:r>
      <w:r>
        <w:rPr>
          <w:rStyle w:val="19"/>
          <w:rFonts w:hint="eastAsia" w:ascii="黑体" w:hAnsi="黑体" w:eastAsia="黑体"/>
          <w:b w:val="0"/>
          <w:bCs w:val="0"/>
        </w:rPr>
        <w:t>1年度单位决算情况说明</w:t>
      </w:r>
      <w:bookmarkEnd w:id="57"/>
      <w:bookmarkEnd w:id="58"/>
      <w:bookmarkEnd w:id="59"/>
    </w:p>
    <w:p/>
    <w:p>
      <w:pPr>
        <w:pStyle w:val="30"/>
        <w:numPr>
          <w:ilvl w:val="0"/>
          <w:numId w:val="1"/>
        </w:numPr>
        <w:spacing w:line="600" w:lineRule="exact"/>
        <w:ind w:firstLineChars="0"/>
        <w:outlineLvl w:val="1"/>
        <w:rPr>
          <w:rStyle w:val="20"/>
          <w:rFonts w:ascii="黑体" w:hAnsi="黑体" w:eastAsia="黑体"/>
          <w:b w:val="0"/>
        </w:rPr>
      </w:pPr>
      <w:bookmarkStart w:id="60" w:name="_Toc15377205"/>
      <w:bookmarkStart w:id="61" w:name="_Toc15396603"/>
      <w:bookmarkStart w:id="62" w:name="_Toc2123212967_WPSOffice_Level2"/>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60"/>
      <w:bookmarkEnd w:id="61"/>
      <w:bookmarkEnd w:id="62"/>
    </w:p>
    <w:p>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1年度收、支总计10989.83万元。与2020年相比，收、支总计各减少9937.32万元，下降47.49</w:t>
      </w:r>
      <w:r>
        <w:rPr>
          <w:rFonts w:ascii="仿宋" w:hAnsi="仿宋" w:eastAsia="仿宋"/>
          <w:sz w:val="32"/>
          <w:szCs w:val="32"/>
        </w:rPr>
        <w:t>%</w:t>
      </w:r>
      <w:r>
        <w:rPr>
          <w:rFonts w:hint="eastAsia" w:ascii="仿宋" w:hAnsi="仿宋" w:eastAsia="仿宋"/>
          <w:sz w:val="32"/>
          <w:szCs w:val="32"/>
        </w:rPr>
        <w:t>。主要变动原因是2020年收到财政专项资金基建款11004万元，用于妇女儿童医院建设项目，2021年无基建支出。</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：收、支决算总计变动情况图）（柱状图）单位：万元</w:t>
      </w:r>
      <w:r>
        <w:rPr>
          <w:rFonts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-47625</wp:posOffset>
            </wp:positionH>
            <wp:positionV relativeFrom="paragraph">
              <wp:posOffset>669925</wp:posOffset>
            </wp:positionV>
            <wp:extent cx="5274310" cy="2495550"/>
            <wp:effectExtent l="19050" t="0" r="2159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30"/>
        <w:spacing w:line="600" w:lineRule="exact"/>
        <w:ind w:left="1360" w:firstLine="0" w:firstLineChars="0"/>
        <w:outlineLvl w:val="1"/>
        <w:rPr>
          <w:rFonts w:ascii="黑体" w:hAnsi="黑体" w:eastAsia="黑体"/>
          <w:bCs/>
          <w:sz w:val="32"/>
          <w:szCs w:val="32"/>
        </w:rPr>
      </w:pPr>
      <w:bookmarkStart w:id="63" w:name="_Toc15377206"/>
      <w:bookmarkStart w:id="64" w:name="_Toc15396604"/>
    </w:p>
    <w:p>
      <w:pPr>
        <w:pStyle w:val="30"/>
        <w:numPr>
          <w:ilvl w:val="0"/>
          <w:numId w:val="1"/>
        </w:numPr>
        <w:spacing w:line="600" w:lineRule="exact"/>
        <w:ind w:firstLineChars="0"/>
        <w:outlineLvl w:val="1"/>
        <w:rPr>
          <w:rStyle w:val="20"/>
          <w:rFonts w:ascii="黑体" w:hAnsi="黑体" w:eastAsia="黑体"/>
          <w:b w:val="0"/>
        </w:rPr>
      </w:pPr>
      <w:bookmarkStart w:id="65" w:name="_Toc448417037_WPSOffice_Level2"/>
      <w:r>
        <w:rPr>
          <w:rFonts w:hint="eastAsia" w:ascii="黑体" w:hAnsi="黑体" w:eastAsia="黑体"/>
          <w:color w:val="000000"/>
          <w:sz w:val="32"/>
          <w:szCs w:val="32"/>
        </w:rPr>
        <w:t>收</w:t>
      </w:r>
      <w:r>
        <w:rPr>
          <w:rStyle w:val="20"/>
          <w:rFonts w:hint="eastAsia" w:ascii="黑体" w:hAnsi="黑体" w:eastAsia="黑体"/>
          <w:b w:val="0"/>
        </w:rPr>
        <w:t>入决算情况说明</w:t>
      </w:r>
      <w:bookmarkEnd w:id="63"/>
      <w:bookmarkEnd w:id="64"/>
      <w:bookmarkEnd w:id="65"/>
    </w:p>
    <w:p>
      <w:pPr>
        <w:spacing w:line="600" w:lineRule="exact"/>
        <w:ind w:firstLine="640" w:firstLineChars="200"/>
        <w:outlineLvl w:val="1"/>
        <w:rPr>
          <w:rFonts w:ascii="仿宋" w:hAnsi="仿宋" w:eastAsia="仿宋"/>
          <w:color w:val="000000"/>
          <w:sz w:val="32"/>
          <w:szCs w:val="32"/>
        </w:rPr>
      </w:pPr>
      <w:bookmarkStart w:id="66" w:name="_Toc85123946"/>
      <w:r>
        <w:rPr>
          <w:rFonts w:ascii="仿宋" w:hAnsi="仿宋" w:eastAsia="仿宋"/>
          <w:color w:val="000000"/>
          <w:sz w:val="32"/>
          <w:szCs w:val="32"/>
        </w:rPr>
        <w:t>202</w:t>
      </w:r>
      <w:r>
        <w:rPr>
          <w:rFonts w:hint="eastAsia" w:ascii="仿宋" w:hAnsi="仿宋" w:eastAsia="仿宋"/>
          <w:color w:val="000000"/>
          <w:sz w:val="32"/>
          <w:szCs w:val="32"/>
        </w:rPr>
        <w:t>1年本年收入合计10018.12万元，其中：一般公共预算财政拨款收入850.07万元，占8.49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；上级补助收入0元；事业收入8667.05万元，占86.51</w:t>
      </w:r>
      <w:r>
        <w:rPr>
          <w:rFonts w:ascii="仿宋" w:hAnsi="仿宋" w:eastAsia="仿宋"/>
          <w:color w:val="000000"/>
          <w:sz w:val="32"/>
          <w:szCs w:val="32"/>
        </w:rPr>
        <w:t>%</w:t>
      </w:r>
      <w:r>
        <w:rPr>
          <w:rFonts w:hint="eastAsia" w:ascii="仿宋" w:hAnsi="仿宋" w:eastAsia="仿宋"/>
          <w:color w:val="000000"/>
          <w:sz w:val="32"/>
          <w:szCs w:val="32"/>
        </w:rPr>
        <w:t>；经营收入0元；附属单位上缴收入0元；其他收入501万元，占5</w:t>
      </w:r>
      <w:r>
        <w:rPr>
          <w:rFonts w:ascii="仿宋" w:hAnsi="仿宋" w:eastAsia="仿宋"/>
          <w:color w:val="000000"/>
          <w:sz w:val="32"/>
          <w:szCs w:val="32"/>
        </w:rPr>
        <w:t>%</w:t>
      </w:r>
      <w:r>
        <w:rPr>
          <w:rFonts w:hint="eastAsia" w:ascii="仿宋" w:hAnsi="仿宋" w:eastAsia="仿宋"/>
          <w:color w:val="000000"/>
          <w:sz w:val="32"/>
          <w:szCs w:val="32"/>
        </w:rPr>
        <w:t>。</w:t>
      </w:r>
      <w:bookmarkEnd w:id="6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：收入决算结构图）（饼状图）单位：万元</w:t>
      </w: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171450</wp:posOffset>
            </wp:positionH>
            <wp:positionV relativeFrom="paragraph">
              <wp:posOffset>647700</wp:posOffset>
            </wp:positionV>
            <wp:extent cx="5274310" cy="2895600"/>
            <wp:effectExtent l="19050" t="0" r="2159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0"/>
        <w:spacing w:line="600" w:lineRule="exact"/>
        <w:ind w:left="1360" w:firstLine="0" w:firstLineChars="0"/>
        <w:outlineLvl w:val="1"/>
        <w:rPr>
          <w:rFonts w:ascii="黑体" w:hAnsi="黑体" w:eastAsia="黑体"/>
          <w:bCs/>
          <w:sz w:val="32"/>
          <w:szCs w:val="32"/>
        </w:rPr>
      </w:pPr>
      <w:bookmarkStart w:id="67" w:name="_Toc15396605"/>
      <w:bookmarkStart w:id="68" w:name="_Toc15377207"/>
    </w:p>
    <w:p>
      <w:pPr>
        <w:pStyle w:val="30"/>
        <w:numPr>
          <w:ilvl w:val="0"/>
          <w:numId w:val="1"/>
        </w:numPr>
        <w:spacing w:line="600" w:lineRule="exact"/>
        <w:ind w:firstLineChars="0"/>
        <w:outlineLvl w:val="1"/>
        <w:rPr>
          <w:rStyle w:val="20"/>
          <w:rFonts w:ascii="黑体" w:hAnsi="黑体" w:eastAsia="黑体"/>
          <w:b w:val="0"/>
        </w:rPr>
      </w:pPr>
      <w:bookmarkStart w:id="69" w:name="_Toc1300458599_WPSOffice_Level2"/>
      <w:r>
        <w:rPr>
          <w:rFonts w:hint="eastAsia" w:ascii="黑体" w:hAnsi="黑体" w:eastAsia="黑体"/>
          <w:color w:val="000000"/>
          <w:sz w:val="32"/>
          <w:szCs w:val="32"/>
        </w:rPr>
        <w:t>支</w:t>
      </w:r>
      <w:r>
        <w:rPr>
          <w:rStyle w:val="20"/>
          <w:rFonts w:hint="eastAsia" w:ascii="黑体" w:hAnsi="黑体" w:eastAsia="黑体"/>
          <w:b w:val="0"/>
        </w:rPr>
        <w:t>出决算情况说明</w:t>
      </w:r>
      <w:bookmarkEnd w:id="67"/>
      <w:bookmarkEnd w:id="68"/>
      <w:bookmarkEnd w:id="69"/>
    </w:p>
    <w:p>
      <w:pPr>
        <w:spacing w:line="600" w:lineRule="exact"/>
        <w:ind w:firstLine="640" w:firstLineChars="200"/>
        <w:outlineLvl w:val="1"/>
        <w:rPr>
          <w:rFonts w:ascii="仿宋" w:hAnsi="仿宋" w:eastAsia="仿宋"/>
          <w:color w:val="000000"/>
          <w:sz w:val="32"/>
          <w:szCs w:val="32"/>
          <w:shd w:val="pct10" w:color="auto" w:fill="FFFFFF"/>
        </w:rPr>
      </w:pPr>
      <w:bookmarkStart w:id="70" w:name="_Toc85123949"/>
      <w:r>
        <w:rPr>
          <w:rFonts w:ascii="仿宋" w:hAnsi="仿宋" w:eastAsia="仿宋"/>
          <w:color w:val="000000"/>
          <w:sz w:val="32"/>
          <w:szCs w:val="32"/>
        </w:rPr>
        <w:t>202</w:t>
      </w:r>
      <w:r>
        <w:rPr>
          <w:rFonts w:hint="eastAsia" w:ascii="仿宋" w:hAnsi="仿宋" w:eastAsia="仿宋"/>
          <w:color w:val="000000"/>
          <w:sz w:val="32"/>
          <w:szCs w:val="32"/>
        </w:rPr>
        <w:t>1年本年支出合计</w:t>
      </w:r>
      <w:r>
        <w:rPr>
          <w:rFonts w:hint="eastAsia" w:ascii="仿宋" w:hAnsi="仿宋" w:eastAsia="仿宋"/>
          <w:color w:val="000000"/>
          <w:sz w:val="32"/>
          <w:szCs w:val="32"/>
          <w:lang w:val="en-US" w:eastAsia="zh-CN"/>
        </w:rPr>
        <w:t>10989.83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10447.04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w:t>
      </w:r>
      <w:r>
        <w:rPr>
          <w:rFonts w:ascii="仿宋" w:hAnsi="仿宋" w:eastAsia="仿宋"/>
          <w:color w:val="000000"/>
          <w:sz w:val="32"/>
          <w:szCs w:val="32"/>
        </w:rPr>
        <w:t>%</w:t>
      </w:r>
      <w:r>
        <w:rPr>
          <w:rFonts w:hint="eastAsia" w:ascii="仿宋" w:hAnsi="仿宋" w:eastAsia="仿宋"/>
          <w:color w:val="000000"/>
          <w:sz w:val="32"/>
          <w:szCs w:val="32"/>
        </w:rPr>
        <w:t>；项目支出542.78万元，占</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；上缴上级支出0元，占0</w:t>
      </w:r>
      <w:r>
        <w:rPr>
          <w:rFonts w:ascii="仿宋" w:hAnsi="仿宋" w:eastAsia="仿宋"/>
          <w:color w:val="000000"/>
          <w:sz w:val="32"/>
          <w:szCs w:val="32"/>
        </w:rPr>
        <w:t>%</w:t>
      </w:r>
      <w:r>
        <w:rPr>
          <w:rFonts w:hint="eastAsia" w:ascii="仿宋" w:hAnsi="仿宋" w:eastAsia="仿宋"/>
          <w:color w:val="000000"/>
          <w:sz w:val="32"/>
          <w:szCs w:val="32"/>
        </w:rPr>
        <w:t>；经营支出0元，占0</w:t>
      </w:r>
      <w:r>
        <w:rPr>
          <w:rFonts w:ascii="仿宋" w:hAnsi="仿宋" w:eastAsia="仿宋"/>
          <w:color w:val="000000"/>
          <w:sz w:val="32"/>
          <w:szCs w:val="32"/>
        </w:rPr>
        <w:t>%</w:t>
      </w:r>
      <w:r>
        <w:rPr>
          <w:rFonts w:hint="eastAsia" w:ascii="仿宋" w:hAnsi="仿宋" w:eastAsia="仿宋"/>
          <w:color w:val="000000"/>
          <w:sz w:val="32"/>
          <w:szCs w:val="32"/>
        </w:rPr>
        <w:t>；对附属单位补助支出0元，占0</w:t>
      </w:r>
      <w:r>
        <w:rPr>
          <w:rFonts w:ascii="仿宋" w:hAnsi="仿宋" w:eastAsia="仿宋"/>
          <w:color w:val="000000"/>
          <w:sz w:val="32"/>
          <w:szCs w:val="32"/>
        </w:rPr>
        <w:t>%</w:t>
      </w:r>
      <w:r>
        <w:rPr>
          <w:rFonts w:hint="eastAsia" w:ascii="仿宋" w:hAnsi="仿宋" w:eastAsia="仿宋"/>
          <w:color w:val="000000"/>
          <w:sz w:val="32"/>
          <w:szCs w:val="32"/>
        </w:rPr>
        <w:t>。</w:t>
      </w:r>
      <w:bookmarkEnd w:id="70"/>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：支出决算结构图）（饼状图）单位：万元</w:t>
      </w:r>
    </w:p>
    <w:p>
      <w:pPr>
        <w:spacing w:line="600" w:lineRule="exact"/>
        <w:rPr>
          <w:rFonts w:ascii="仿宋_GB2312" w:eastAsia="仿宋_GB2312"/>
          <w:color w:val="FF0000"/>
          <w:sz w:val="32"/>
          <w:szCs w:val="32"/>
        </w:rPr>
      </w:pPr>
      <w:r>
        <w:rPr>
          <w:rFonts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475615</wp:posOffset>
            </wp:positionH>
            <wp:positionV relativeFrom="paragraph">
              <wp:posOffset>171450</wp:posOffset>
            </wp:positionV>
            <wp:extent cx="4522470" cy="2390775"/>
            <wp:effectExtent l="4445" t="4445" r="6985"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Style w:val="20"/>
          <w:rFonts w:ascii="黑体" w:hAnsi="黑体" w:eastAsia="黑体"/>
          <w:b w:val="0"/>
        </w:rPr>
      </w:pPr>
      <w:bookmarkStart w:id="71" w:name="_Toc15396606"/>
      <w:bookmarkStart w:id="72" w:name="_Toc259562002_WPSOffice_Level2"/>
      <w:bookmarkStart w:id="73" w:name="_Toc15377208"/>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71"/>
      <w:bookmarkEnd w:id="72"/>
      <w:bookmarkEnd w:id="7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1年财政拨款收、支总计1126.77万元。与</w:t>
      </w:r>
      <w:r>
        <w:rPr>
          <w:rFonts w:ascii="仿宋" w:hAnsi="仿宋" w:eastAsia="仿宋"/>
          <w:color w:val="000000"/>
          <w:sz w:val="32"/>
          <w:szCs w:val="32"/>
        </w:rPr>
        <w:t>20</w:t>
      </w:r>
      <w:r>
        <w:rPr>
          <w:rFonts w:hint="eastAsia" w:ascii="仿宋" w:hAnsi="仿宋" w:eastAsia="仿宋"/>
          <w:color w:val="000000"/>
          <w:sz w:val="32"/>
          <w:szCs w:val="32"/>
        </w:rPr>
        <w:t>20年相比，财政拨款收、支各减少10916.63万元，下降90.64</w:t>
      </w:r>
      <w:r>
        <w:rPr>
          <w:rFonts w:ascii="仿宋" w:hAnsi="仿宋" w:eastAsia="仿宋"/>
          <w:color w:val="000000"/>
          <w:sz w:val="32"/>
          <w:szCs w:val="32"/>
        </w:rPr>
        <w:t>%</w:t>
      </w:r>
      <w:r>
        <w:rPr>
          <w:rFonts w:hint="eastAsia" w:ascii="仿宋" w:hAnsi="仿宋" w:eastAsia="仿宋"/>
          <w:color w:val="000000"/>
          <w:sz w:val="32"/>
          <w:szCs w:val="32"/>
        </w:rPr>
        <w:t>。主要变动原因是2020年收到财政专项资金基建款11004万元，并全部用于妇女儿童医院建设项目。</w:t>
      </w:r>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333375</wp:posOffset>
            </wp:positionV>
            <wp:extent cx="5274310" cy="3076575"/>
            <wp:effectExtent l="19050" t="0" r="2159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2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rPr>
          <w:rFonts w:ascii="仿宋" w:hAnsi="仿宋" w:eastAsia="仿宋"/>
          <w:b/>
          <w:color w:val="00B050"/>
          <w:sz w:val="32"/>
          <w:szCs w:val="32"/>
        </w:rPr>
      </w:pPr>
    </w:p>
    <w:p>
      <w:pPr>
        <w:spacing w:line="600" w:lineRule="exact"/>
        <w:ind w:firstLine="640" w:firstLineChars="200"/>
        <w:outlineLvl w:val="1"/>
        <w:rPr>
          <w:rStyle w:val="20"/>
          <w:rFonts w:ascii="黑体" w:hAnsi="黑体" w:eastAsia="黑体"/>
          <w:b w:val="0"/>
        </w:rPr>
      </w:pPr>
      <w:bookmarkStart w:id="74" w:name="_Toc15377209"/>
      <w:bookmarkStart w:id="75" w:name="_Toc15396607"/>
      <w:bookmarkStart w:id="76" w:name="_Toc230669409_WPSOffice_Level2"/>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74"/>
      <w:bookmarkEnd w:id="75"/>
      <w:bookmarkEnd w:id="76"/>
    </w:p>
    <w:p>
      <w:pPr>
        <w:spacing w:line="600" w:lineRule="exact"/>
        <w:ind w:firstLine="643" w:firstLineChars="200"/>
        <w:outlineLvl w:val="2"/>
        <w:rPr>
          <w:rFonts w:ascii="仿宋" w:hAnsi="仿宋" w:eastAsia="仿宋"/>
          <w:b/>
          <w:color w:val="000000"/>
          <w:sz w:val="32"/>
          <w:szCs w:val="32"/>
        </w:rPr>
      </w:pPr>
      <w:bookmarkStart w:id="77" w:name="_Toc85123953"/>
      <w:bookmarkStart w:id="78" w:name="_Toc15377210"/>
      <w:r>
        <w:rPr>
          <w:rFonts w:hint="eastAsia" w:ascii="仿宋" w:hAnsi="仿宋" w:eastAsia="仿宋"/>
          <w:b/>
          <w:color w:val="000000"/>
          <w:sz w:val="32"/>
          <w:szCs w:val="32"/>
        </w:rPr>
        <w:t>（一）一般公共预算财政拨款支出决算总体情况</w:t>
      </w:r>
      <w:bookmarkEnd w:id="77"/>
      <w:bookmarkEnd w:id="78"/>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1年一般公共预算财政拨款支出1126.77万元，占本年支出合计的100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20年相比，一般公共预算财政拨款增加792.51万元，上升237.09</w:t>
      </w:r>
      <w:r>
        <w:rPr>
          <w:rFonts w:ascii="仿宋" w:hAnsi="仿宋" w:eastAsia="仿宋"/>
          <w:color w:val="000000"/>
          <w:sz w:val="32"/>
          <w:szCs w:val="32"/>
        </w:rPr>
        <w:t>%</w:t>
      </w:r>
      <w:r>
        <w:rPr>
          <w:rFonts w:hint="eastAsia" w:ascii="仿宋" w:hAnsi="仿宋" w:eastAsia="仿宋"/>
          <w:color w:val="000000"/>
          <w:sz w:val="32"/>
          <w:szCs w:val="32"/>
        </w:rPr>
        <w:t>。主要变动原因是资金来源不同</w:t>
      </w:r>
      <w:r>
        <w:rPr>
          <w:rFonts w:hint="eastAsia" w:ascii="仿宋" w:hAnsi="仿宋" w:eastAsia="仿宋"/>
          <w:color w:val="000000"/>
          <w:sz w:val="32"/>
          <w:szCs w:val="32"/>
          <w:lang w:eastAsia="zh-CN"/>
        </w:rPr>
        <w:t>，</w:t>
      </w:r>
      <w:r>
        <w:rPr>
          <w:rFonts w:hint="eastAsia" w:ascii="仿宋" w:hAnsi="仿宋" w:eastAsia="仿宋"/>
          <w:color w:val="000000"/>
          <w:sz w:val="32"/>
          <w:szCs w:val="32"/>
        </w:rPr>
        <w:t>2020年年初预算的机关事业单位基本养老保险441万元和城市公立医院改革补助资金221万元计入政府性基金财政拨款，2021年无政府性基金财政拨款</w:t>
      </w:r>
      <w:r>
        <w:rPr>
          <w:rFonts w:hint="eastAsia" w:ascii="仿宋" w:hAnsi="仿宋" w:eastAsia="仿宋"/>
          <w:color w:val="000000"/>
          <w:sz w:val="32"/>
          <w:szCs w:val="32"/>
          <w:lang w:eastAsia="zh-CN"/>
        </w:rPr>
        <w:t>。</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457200</wp:posOffset>
            </wp:positionH>
            <wp:positionV relativeFrom="paragraph">
              <wp:posOffset>57150</wp:posOffset>
            </wp:positionV>
            <wp:extent cx="4562475" cy="2695575"/>
            <wp:effectExtent l="19050" t="0" r="9525"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：一般公共预算财政拨款支出决算变动情况）（柱状图）单位：万元</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79" w:name="_Toc85123954"/>
      <w:bookmarkStart w:id="80" w:name="_Toc15377211"/>
      <w:r>
        <w:rPr>
          <w:rFonts w:hint="eastAsia" w:ascii="仿宋" w:hAnsi="仿宋" w:eastAsia="仿宋"/>
          <w:b/>
          <w:color w:val="000000"/>
          <w:sz w:val="32"/>
          <w:szCs w:val="32"/>
        </w:rPr>
        <w:t>（二）一般公共预算财政拨款支出决算结构情况</w:t>
      </w:r>
      <w:bookmarkEnd w:id="79"/>
      <w:bookmarkEnd w:id="80"/>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1年一般公共预算财政拨款支出1126.77万元，主要用于以下方面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支出7.49万元，占0.67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0元，占0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支出0元，占0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文化旅游体育与传媒（类）支出0元，占0</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和就业（类）</w:t>
      </w:r>
      <w:r>
        <w:rPr>
          <w:rFonts w:hint="eastAsia" w:ascii="仿宋" w:hAnsi="仿宋" w:eastAsia="仿宋"/>
          <w:color w:val="000000"/>
          <w:sz w:val="32"/>
          <w:szCs w:val="32"/>
        </w:rPr>
        <w:t>支出519.93万元，占46.14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599.35万元，占53.19</w:t>
      </w:r>
      <w:r>
        <w:rPr>
          <w:rFonts w:ascii="仿宋" w:hAnsi="仿宋" w:eastAsia="仿宋"/>
          <w:color w:val="000000"/>
          <w:sz w:val="32"/>
          <w:szCs w:val="32"/>
        </w:rPr>
        <w:t>%</w:t>
      </w:r>
      <w:r>
        <w:rPr>
          <w:rFonts w:hint="eastAsia" w:ascii="仿宋" w:hAnsi="仿宋" w:eastAsia="仿宋"/>
          <w:color w:val="000000"/>
          <w:sz w:val="32"/>
          <w:szCs w:val="32"/>
        </w:rPr>
        <w:t>；住房保障支出0元，占0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457200</wp:posOffset>
            </wp:positionH>
            <wp:positionV relativeFrom="paragraph">
              <wp:posOffset>1304925</wp:posOffset>
            </wp:positionV>
            <wp:extent cx="4686300" cy="3076575"/>
            <wp:effectExtent l="19050" t="0" r="190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81" w:name="_Toc15377212"/>
    </w:p>
    <w:p>
      <w:pPr>
        <w:spacing w:line="600" w:lineRule="exact"/>
        <w:ind w:firstLine="643" w:firstLineChars="200"/>
        <w:outlineLvl w:val="2"/>
        <w:rPr>
          <w:rFonts w:ascii="仿宋" w:hAnsi="仿宋" w:eastAsia="仿宋"/>
          <w:b/>
          <w:color w:val="000000"/>
          <w:sz w:val="32"/>
          <w:szCs w:val="32"/>
        </w:rPr>
      </w:pPr>
      <w:bookmarkStart w:id="82" w:name="_Toc85123955"/>
      <w:r>
        <w:rPr>
          <w:rFonts w:hint="eastAsia" w:ascii="仿宋" w:hAnsi="仿宋" w:eastAsia="仿宋"/>
          <w:b/>
          <w:color w:val="000000"/>
          <w:sz w:val="32"/>
          <w:szCs w:val="32"/>
        </w:rPr>
        <w:t>（三）一般公共预算财政拨款支出决算具体情况</w:t>
      </w:r>
      <w:bookmarkEnd w:id="81"/>
      <w:bookmarkEnd w:id="82"/>
    </w:p>
    <w:p>
      <w:pPr>
        <w:spacing w:line="600" w:lineRule="exact"/>
        <w:ind w:firstLine="643" w:firstLineChars="200"/>
        <w:outlineLvl w:val="2"/>
        <w:rPr>
          <w:rFonts w:ascii="仿宋" w:hAnsi="仿宋" w:eastAsia="仿宋"/>
          <w:color w:val="FF0000"/>
          <w:sz w:val="32"/>
          <w:szCs w:val="32"/>
        </w:rPr>
      </w:pPr>
      <w:bookmarkStart w:id="83" w:name="_Toc15377213"/>
      <w:bookmarkStart w:id="84" w:name="_Toc15377444"/>
      <w:bookmarkStart w:id="85" w:name="_Toc15378460"/>
      <w:bookmarkStart w:id="86" w:name="_Toc85123956"/>
      <w:r>
        <w:rPr>
          <w:rFonts w:ascii="仿宋" w:hAnsi="仿宋" w:eastAsia="仿宋"/>
          <w:b/>
          <w:color w:val="000000"/>
          <w:sz w:val="32"/>
          <w:szCs w:val="32"/>
        </w:rPr>
        <w:t>202</w:t>
      </w:r>
      <w:r>
        <w:rPr>
          <w:rFonts w:hint="eastAsia" w:ascii="仿宋" w:hAnsi="仿宋" w:eastAsia="仿宋"/>
          <w:b/>
          <w:color w:val="000000"/>
          <w:sz w:val="32"/>
          <w:szCs w:val="32"/>
        </w:rPr>
        <w:t>1年一般公共预算支出决算数为1126.77</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83"/>
      <w:bookmarkEnd w:id="84"/>
      <w:bookmarkEnd w:id="85"/>
      <w:bookmarkEnd w:id="86"/>
    </w:p>
    <w:p>
      <w:pPr>
        <w:numPr>
          <w:ilvl w:val="-1"/>
          <w:numId w:val="0"/>
        </w:num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w:t>
      </w:r>
      <w:r>
        <w:rPr>
          <w:rStyle w:val="17"/>
          <w:rFonts w:hint="eastAsia" w:ascii="仿宋" w:hAnsi="仿宋" w:eastAsia="仿宋"/>
          <w:bCs/>
          <w:color w:val="000000"/>
          <w:sz w:val="32"/>
          <w:szCs w:val="32"/>
        </w:rPr>
        <w:t>一般公共服务（类）组织</w:t>
      </w:r>
      <w:r>
        <w:rPr>
          <w:rStyle w:val="17"/>
          <w:rFonts w:ascii="仿宋" w:hAnsi="仿宋" w:eastAsia="仿宋"/>
          <w:bCs/>
          <w:color w:val="000000"/>
          <w:sz w:val="32"/>
          <w:szCs w:val="32"/>
        </w:rPr>
        <w:t>事务</w:t>
      </w:r>
      <w:r>
        <w:rPr>
          <w:rStyle w:val="17"/>
          <w:rFonts w:hint="eastAsia" w:ascii="仿宋" w:hAnsi="仿宋" w:eastAsia="仿宋"/>
          <w:bCs/>
          <w:color w:val="000000"/>
          <w:sz w:val="32"/>
          <w:szCs w:val="32"/>
        </w:rPr>
        <w:t>（款）其他组织</w:t>
      </w:r>
      <w:r>
        <w:rPr>
          <w:rStyle w:val="17"/>
          <w:rFonts w:ascii="仿宋" w:hAnsi="仿宋" w:eastAsia="仿宋"/>
          <w:bCs/>
          <w:color w:val="000000"/>
          <w:sz w:val="32"/>
          <w:szCs w:val="32"/>
        </w:rPr>
        <w:t>事务支出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支出决算为7.49万元，完成预算100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color w:val="000000"/>
          <w:sz w:val="32"/>
          <w:szCs w:val="32"/>
        </w:rPr>
        <w:t>。</w:t>
      </w:r>
    </w:p>
    <w:p>
      <w:pPr>
        <w:pStyle w:val="14"/>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3" w:firstLineChars="200"/>
        <w:jc w:val="left"/>
        <w:outlineLvl w:val="9"/>
      </w:pPr>
      <w:r>
        <w:rPr>
          <w:rStyle w:val="17"/>
          <w:rFonts w:hint="eastAsia" w:ascii="仿宋" w:hAnsi="仿宋" w:eastAsia="仿宋"/>
          <w:b/>
          <w:bCs w:val="0"/>
          <w:color w:val="000000"/>
          <w:sz w:val="32"/>
          <w:szCs w:val="32"/>
          <w:lang w:val="en-US" w:eastAsia="zh-CN"/>
        </w:rPr>
        <w:t>2.</w:t>
      </w:r>
      <w:r>
        <w:rPr>
          <w:rFonts w:ascii="仿宋_GB2312" w:hAnsi="仿宋" w:eastAsia="仿宋_GB2312" w:cs="仿宋_GB2312"/>
          <w:b/>
          <w:bCs w:val="0"/>
          <w:caps w:val="0"/>
          <w:color w:val="auto"/>
          <w:kern w:val="0"/>
          <w:sz w:val="32"/>
          <w:szCs w:val="32"/>
          <w:vertAlign w:val="baseline"/>
          <w:lang w:val="en-US" w:eastAsia="zh-CN" w:bidi="ar"/>
        </w:rPr>
        <w:t>社会保障和就业（类）人力资源和社会保障管理事务（款） 其他人力资源和社会保障管理事务支出（项）: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69.80</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p>
    <w:p>
      <w:pPr>
        <w:spacing w:line="600" w:lineRule="exact"/>
        <w:ind w:firstLine="643" w:firstLineChars="200"/>
        <w:rPr>
          <w:rStyle w:val="17"/>
          <w:rFonts w:hint="eastAsia" w:ascii="仿宋" w:hAnsi="仿宋" w:eastAsia="仿宋"/>
          <w:b w:val="0"/>
          <w:bCs/>
          <w:sz w:val="32"/>
          <w:szCs w:val="32"/>
          <w:lang w:eastAsia="zh-CN"/>
        </w:rPr>
      </w:pPr>
      <w:r>
        <w:rPr>
          <w:rStyle w:val="17"/>
          <w:rFonts w:hint="eastAsia" w:ascii="仿宋" w:hAnsi="仿宋" w:eastAsia="仿宋"/>
          <w:bCs/>
          <w:color w:val="000000"/>
          <w:sz w:val="32"/>
          <w:szCs w:val="32"/>
          <w:lang w:val="en-US" w:eastAsia="zh-CN"/>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w:t>
      </w:r>
      <w:r>
        <w:rPr>
          <w:rStyle w:val="17"/>
          <w:rFonts w:ascii="仿宋" w:hAnsi="仿宋" w:eastAsia="仿宋"/>
          <w:bCs/>
          <w:color w:val="000000"/>
          <w:sz w:val="32"/>
          <w:szCs w:val="32"/>
        </w:rPr>
        <w:t>事业单位养老支出</w:t>
      </w:r>
      <w:r>
        <w:rPr>
          <w:rStyle w:val="17"/>
          <w:rFonts w:hint="eastAsia" w:ascii="仿宋" w:hAnsi="仿宋" w:eastAsia="仿宋"/>
          <w:bCs/>
          <w:color w:val="000000"/>
          <w:sz w:val="32"/>
          <w:szCs w:val="32"/>
        </w:rPr>
        <w:t>（款）事业</w:t>
      </w:r>
      <w:r>
        <w:rPr>
          <w:rStyle w:val="17"/>
          <w:rFonts w:ascii="仿宋" w:hAnsi="仿宋" w:eastAsia="仿宋"/>
          <w:bCs/>
          <w:color w:val="000000"/>
          <w:sz w:val="32"/>
          <w:szCs w:val="32"/>
        </w:rPr>
        <w:t>单位离退休费</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66.37</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4.</w:t>
      </w:r>
      <w:r>
        <w:rPr>
          <w:rStyle w:val="17"/>
          <w:rFonts w:hint="eastAsia" w:ascii="仿宋" w:hAnsi="仿宋" w:eastAsia="仿宋"/>
          <w:bCs/>
          <w:color w:val="000000"/>
          <w:sz w:val="32"/>
          <w:szCs w:val="32"/>
        </w:rPr>
        <w:t>社会保障和就业（类）行政</w:t>
      </w:r>
      <w:r>
        <w:rPr>
          <w:rStyle w:val="17"/>
          <w:rFonts w:ascii="仿宋" w:hAnsi="仿宋" w:eastAsia="仿宋"/>
          <w:bCs/>
          <w:color w:val="000000"/>
          <w:sz w:val="32"/>
          <w:szCs w:val="32"/>
        </w:rPr>
        <w:t>事业单位养老支出</w:t>
      </w:r>
      <w:r>
        <w:rPr>
          <w:rStyle w:val="17"/>
          <w:rFonts w:hint="eastAsia" w:ascii="仿宋" w:hAnsi="仿宋" w:eastAsia="仿宋"/>
          <w:bCs/>
          <w:color w:val="000000"/>
          <w:sz w:val="32"/>
          <w:szCs w:val="32"/>
        </w:rPr>
        <w:t>（款）机关事业单位基本养老保险缴费支出（项）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378.11</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5.</w:t>
      </w:r>
      <w:r>
        <w:rPr>
          <w:rStyle w:val="17"/>
          <w:rFonts w:hint="eastAsia" w:ascii="仿宋" w:hAnsi="仿宋" w:eastAsia="仿宋"/>
          <w:bCs/>
          <w:color w:val="000000"/>
          <w:sz w:val="32"/>
          <w:szCs w:val="32"/>
        </w:rPr>
        <w:t>社会保障和就业（类）抚恤（款）死亡抚恤（项）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支出决算为5.66万元，完成预算100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ascii="仿宋" w:hAnsi="仿宋" w:eastAsia="仿宋"/>
          <w:b w:val="0"/>
          <w:bCs/>
          <w:color w:val="000000"/>
          <w:sz w:val="32"/>
          <w:szCs w:val="32"/>
        </w:rPr>
        <w:t>该资金为</w:t>
      </w:r>
      <w:r>
        <w:rPr>
          <w:rStyle w:val="17"/>
          <w:rFonts w:hint="eastAsia" w:ascii="仿宋" w:hAnsi="仿宋" w:eastAsia="仿宋"/>
          <w:b w:val="0"/>
          <w:bCs/>
          <w:color w:val="000000"/>
          <w:sz w:val="32"/>
          <w:szCs w:val="32"/>
        </w:rPr>
        <w:t>2020年应返还金额</w:t>
      </w:r>
      <w:r>
        <w:rPr>
          <w:rStyle w:val="17"/>
          <w:rFonts w:hint="eastAsia" w:ascii="仿宋" w:hAnsi="仿宋" w:eastAsia="仿宋"/>
          <w:b w:val="0"/>
          <w:bCs/>
          <w:color w:val="000000"/>
          <w:sz w:val="32"/>
          <w:szCs w:val="32"/>
          <w:lang w:eastAsia="zh-CN"/>
        </w:rPr>
        <w:t>。</w:t>
      </w:r>
    </w:p>
    <w:p>
      <w:pPr>
        <w:numPr>
          <w:ilvl w:val="-1"/>
          <w:numId w:val="0"/>
        </w:numPr>
        <w:spacing w:line="600" w:lineRule="exact"/>
        <w:ind w:firstLine="643" w:firstLineChars="20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lang w:val="en-US" w:eastAsia="zh-CN"/>
        </w:rPr>
        <w:t>6.</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（类）公立</w:t>
      </w:r>
      <w:r>
        <w:rPr>
          <w:rStyle w:val="17"/>
          <w:rFonts w:ascii="仿宋" w:hAnsi="仿宋" w:eastAsia="仿宋"/>
          <w:bCs/>
          <w:color w:val="000000"/>
          <w:sz w:val="32"/>
          <w:szCs w:val="32"/>
        </w:rPr>
        <w:t>医院</w:t>
      </w:r>
      <w:r>
        <w:rPr>
          <w:rStyle w:val="17"/>
          <w:rFonts w:hint="eastAsia" w:ascii="仿宋" w:hAnsi="仿宋" w:eastAsia="仿宋"/>
          <w:bCs/>
          <w:color w:val="000000"/>
          <w:sz w:val="32"/>
          <w:szCs w:val="32"/>
        </w:rPr>
        <w:t>（款）妇幼保健医院（项）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支出决算为335.14万元，完成预算100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ascii="仿宋" w:hAnsi="仿宋" w:eastAsia="仿宋"/>
          <w:b w:val="0"/>
          <w:bCs/>
          <w:color w:val="000000"/>
          <w:sz w:val="32"/>
          <w:szCs w:val="32"/>
        </w:rPr>
        <w:t>其中</w:t>
      </w:r>
      <w:r>
        <w:rPr>
          <w:rStyle w:val="17"/>
          <w:rFonts w:hint="eastAsia" w:ascii="仿宋" w:hAnsi="仿宋" w:eastAsia="仿宋"/>
          <w:b w:val="0"/>
          <w:bCs/>
          <w:color w:val="000000"/>
          <w:sz w:val="32"/>
          <w:szCs w:val="32"/>
        </w:rPr>
        <w:t>255.14万元为2020年安排的一般债券，在2021年调整到我院使用</w:t>
      </w:r>
      <w:r>
        <w:rPr>
          <w:rStyle w:val="17"/>
          <w:rFonts w:hint="eastAsia" w:ascii="仿宋" w:hAnsi="仿宋" w:eastAsia="仿宋"/>
          <w:b w:val="0"/>
          <w:bCs/>
          <w:color w:val="000000"/>
          <w:sz w:val="32"/>
          <w:szCs w:val="32"/>
          <w:lang w:eastAsia="zh-CN"/>
        </w:rPr>
        <w:t>。</w:t>
      </w:r>
    </w:p>
    <w:p>
      <w:pPr>
        <w:numPr>
          <w:ilvl w:val="-1"/>
          <w:numId w:val="0"/>
        </w:numPr>
        <w:spacing w:line="600" w:lineRule="exact"/>
        <w:ind w:firstLine="643" w:firstLineChars="200"/>
        <w:rPr>
          <w:rStyle w:val="17"/>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7.</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（类）公共卫生（款）妇幼保健机构（项）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支出决算为133.86万元，完成预算100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color w:val="000000"/>
          <w:sz w:val="32"/>
          <w:szCs w:val="32"/>
          <w:lang w:eastAsia="zh-CN"/>
        </w:rPr>
        <w:t>。</w:t>
      </w:r>
    </w:p>
    <w:p>
      <w:pPr>
        <w:numPr>
          <w:ilvl w:val="-1"/>
          <w:numId w:val="0"/>
        </w:numPr>
        <w:spacing w:line="600" w:lineRule="exact"/>
        <w:ind w:firstLine="643" w:firstLineChars="200"/>
        <w:rPr>
          <w:rStyle w:val="17"/>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8.</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（类）公共卫生（款）基本公共卫生服务（项）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支出决算为11.1万元（含上年结转5.94万元），完成预算100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color w:val="000000"/>
          <w:sz w:val="32"/>
          <w:szCs w:val="32"/>
          <w:lang w:eastAsia="zh-CN"/>
        </w:rPr>
        <w:t>。</w:t>
      </w:r>
    </w:p>
    <w:p>
      <w:pPr>
        <w:numPr>
          <w:ilvl w:val="-1"/>
          <w:numId w:val="0"/>
        </w:numPr>
        <w:spacing w:line="600" w:lineRule="exact"/>
        <w:ind w:firstLine="643" w:firstLineChars="200"/>
        <w:rPr>
          <w:rStyle w:val="17"/>
          <w:rFonts w:hint="eastAsia" w:ascii="仿宋" w:hAnsi="仿宋" w:eastAsia="仿宋"/>
          <w:b w:val="0"/>
          <w:bCs/>
          <w:sz w:val="32"/>
          <w:szCs w:val="32"/>
          <w:lang w:eastAsia="zh-CN"/>
        </w:rPr>
      </w:pPr>
      <w:r>
        <w:rPr>
          <w:rFonts w:hint="eastAsia" w:ascii="仿宋" w:hAnsi="仿宋" w:eastAsia="仿宋"/>
          <w:b/>
          <w:bCs/>
          <w:color w:val="000000"/>
          <w:sz w:val="32"/>
          <w:szCs w:val="32"/>
          <w:lang w:val="en-US" w:eastAsia="zh-CN"/>
        </w:rPr>
        <w:t>9.</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（类）公共卫生（款）重大公共卫生服务（项）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支出决算为15.1万元（含上年结转6.16万元），完成预算100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p>
    <w:p>
      <w:pPr>
        <w:numPr>
          <w:ilvl w:val="-1"/>
          <w:numId w:val="0"/>
        </w:numPr>
        <w:spacing w:line="600" w:lineRule="exact"/>
        <w:ind w:firstLine="643" w:firstLineChars="200"/>
        <w:rPr>
          <w:rStyle w:val="17"/>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10.</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（类）公共卫生（款）突发公共卫生事件应急处理（项）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 xml:space="preserve"> 支出决算为1.75万元，完成预算100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，新冠肺炎疫情防控中央和省级补助结算资金（第二批）1.75万元为上年结转资金</w:t>
      </w:r>
      <w:r>
        <w:rPr>
          <w:rStyle w:val="17"/>
          <w:rFonts w:hint="eastAsia" w:ascii="仿宋" w:hAnsi="仿宋" w:eastAsia="仿宋"/>
          <w:b w:val="0"/>
          <w:bCs/>
          <w:sz w:val="32"/>
          <w:szCs w:val="32"/>
        </w:rPr>
        <w:t>，决算数等于预算数</w:t>
      </w:r>
      <w:r>
        <w:rPr>
          <w:rStyle w:val="17"/>
          <w:rFonts w:hint="eastAsia" w:ascii="仿宋" w:hAnsi="仿宋" w:eastAsia="仿宋"/>
          <w:b w:val="0"/>
          <w:bCs/>
          <w:color w:val="000000"/>
          <w:sz w:val="32"/>
          <w:szCs w:val="32"/>
          <w:lang w:eastAsia="zh-CN"/>
        </w:rPr>
        <w:t>。</w:t>
      </w:r>
    </w:p>
    <w:p>
      <w:pPr>
        <w:numPr>
          <w:ilvl w:val="-1"/>
          <w:numId w:val="0"/>
        </w:numPr>
        <w:spacing w:line="600" w:lineRule="exact"/>
        <w:ind w:firstLine="643" w:firstLineChars="200"/>
        <w:rPr>
          <w:rStyle w:val="17"/>
          <w:rFonts w:hint="eastAsia" w:ascii="仿宋" w:hAnsi="仿宋" w:eastAsia="仿宋"/>
          <w:b w:val="0"/>
          <w:bCs/>
          <w:sz w:val="32"/>
          <w:szCs w:val="32"/>
          <w:lang w:eastAsia="zh-CN"/>
        </w:rPr>
      </w:pPr>
      <w:r>
        <w:rPr>
          <w:rFonts w:hint="eastAsia" w:ascii="仿宋" w:hAnsi="仿宋" w:eastAsia="仿宋"/>
          <w:b/>
          <w:bCs/>
          <w:color w:val="000000"/>
          <w:sz w:val="32"/>
          <w:szCs w:val="32"/>
          <w:lang w:val="en-US" w:eastAsia="zh-CN"/>
        </w:rPr>
        <w:t>11.</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（类）公共卫生（款）其他公共卫生支出（项）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 xml:space="preserve"> 支出决算为2.4万元，完成预算100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p>
    <w:p>
      <w:pPr>
        <w:numPr>
          <w:ilvl w:val="-1"/>
          <w:numId w:val="0"/>
        </w:num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sz w:val="32"/>
          <w:szCs w:val="32"/>
          <w:lang w:val="en-US" w:eastAsia="zh-CN"/>
        </w:rPr>
        <w:t>12.</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（类）其他卫生健康支出（款）其他卫生健康支出（项）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 xml:space="preserve"> 支出决算为100万元（含上年结转8万元），完成预算100</w:t>
      </w:r>
      <w:r>
        <w:rPr>
          <w:rStyle w:val="17"/>
          <w:rFonts w:ascii="仿宋" w:hAnsi="仿宋" w:eastAsia="仿宋"/>
          <w:b w:val="0"/>
          <w:bCs/>
          <w:color w:val="000000"/>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color w:val="000000"/>
          <w:sz w:val="32"/>
          <w:szCs w:val="32"/>
        </w:rPr>
        <w:t>2020年公共卫生体系建设和重大疫情防控救治体系建设补助22.1万元，根据攀卫办【2020】131号文件的实施方案在2020已使用10.5万元，2021年使用8万元。</w:t>
      </w:r>
      <w:r>
        <w:rPr>
          <w:rFonts w:ascii="仿宋" w:hAnsi="仿宋" w:eastAsia="仿宋"/>
          <w:b/>
          <w:color w:val="000000"/>
          <w:sz w:val="32"/>
          <w:szCs w:val="32"/>
        </w:rPr>
        <w:t xml:space="preserve"> </w:t>
      </w:r>
    </w:p>
    <w:p>
      <w:pPr>
        <w:tabs>
          <w:tab w:val="right" w:pos="8306"/>
        </w:tabs>
        <w:spacing w:line="600" w:lineRule="exact"/>
        <w:ind w:firstLine="640"/>
        <w:outlineLvl w:val="1"/>
        <w:rPr>
          <w:rStyle w:val="20"/>
        </w:rPr>
      </w:pPr>
      <w:bookmarkStart w:id="87" w:name="_Toc906648508_WPSOffice_Level2"/>
      <w:bookmarkStart w:id="88" w:name="_Toc15377214"/>
      <w:bookmarkStart w:id="8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87"/>
      <w:bookmarkEnd w:id="88"/>
      <w:bookmarkEnd w:id="89"/>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1年一般公共预算财政拨款基本支出583.99万元，其中：</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人员经费566.56万元，主要包括：基本工资0元、津贴补贴0元、奖金0元、伙食补助费0元、绩效工资0元、机关事业单位基本养老保险缴费378.11元、职业年金缴费0元、其他社会保障缴费0元、其他工资福利支出0元、离休费0元、退休费0万元、抚恤金5.66万元、生活补助175.68万元、医疗费补助7.12万元、奖励金0元、住房公积金0元、其他对个人和家庭的补助支出0万元。</w:t>
      </w:r>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公用经费17.43万元，主要包括：办公费0.04万元、印刷费0元、咨询费0元、手续费0元、水费0元、电费0万元、邮电费0元、取暖费0元、物业管理费0元、差旅费0万元、因公出国（境）费用0元、维修（护）费0万元、租赁费0万元、会议费0万元、培训费0万元、公务接待费0元、专用材料费0万元、劳务费0万元、委托业务费0元、工会经费0元、福利费7.06万元、公务用车运行维护费0万元、其他交通费0元、税金及附加费用0元、其他商品和服务支出10.33万元、办公设备购置0万元、专用设备购置0元、信息网络及软件购置更新0元、其他资本性支出0元、无形资产购置0万元。</w:t>
      </w:r>
    </w:p>
    <w:p>
      <w:pPr>
        <w:spacing w:line="600" w:lineRule="exact"/>
        <w:ind w:firstLine="640"/>
        <w:outlineLvl w:val="1"/>
        <w:rPr>
          <w:rStyle w:val="20"/>
          <w:rFonts w:ascii="黑体" w:hAnsi="黑体" w:eastAsia="黑体"/>
          <w:b w:val="0"/>
        </w:rPr>
      </w:pPr>
      <w:bookmarkStart w:id="90" w:name="_Toc1873417724_WPSOffice_Level2"/>
      <w:bookmarkStart w:id="91" w:name="_Toc15396609"/>
      <w:bookmarkStart w:id="92" w:name="_Toc15377215"/>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90"/>
      <w:bookmarkEnd w:id="91"/>
      <w:bookmarkEnd w:id="92"/>
    </w:p>
    <w:p>
      <w:pPr>
        <w:spacing w:line="600" w:lineRule="exact"/>
        <w:ind w:firstLine="640"/>
        <w:outlineLvl w:val="2"/>
        <w:rPr>
          <w:rFonts w:ascii="仿宋" w:hAnsi="仿宋" w:eastAsia="仿宋"/>
          <w:b/>
          <w:color w:val="000000"/>
          <w:sz w:val="32"/>
          <w:szCs w:val="32"/>
        </w:rPr>
      </w:pPr>
      <w:bookmarkStart w:id="93" w:name="_Toc15377216"/>
      <w:bookmarkStart w:id="94" w:name="_Toc85123959"/>
      <w:r>
        <w:rPr>
          <w:rFonts w:hint="eastAsia" w:ascii="仿宋" w:hAnsi="仿宋" w:eastAsia="仿宋"/>
          <w:b/>
          <w:color w:val="000000"/>
          <w:sz w:val="32"/>
          <w:szCs w:val="32"/>
        </w:rPr>
        <w:t>（一）“三公”经费财政拨款支出决算总体情况说明</w:t>
      </w:r>
      <w:bookmarkEnd w:id="93"/>
      <w:bookmarkEnd w:id="9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1年“三公”经费财政拨款支出决算为4.25万元，完成预算100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95" w:name="_Toc85123960"/>
      <w:bookmarkStart w:id="96" w:name="_Toc15377217"/>
      <w:r>
        <w:rPr>
          <w:rFonts w:hint="eastAsia" w:ascii="仿宋" w:hAnsi="仿宋" w:eastAsia="仿宋"/>
          <w:b/>
          <w:color w:val="000000"/>
          <w:sz w:val="32"/>
          <w:szCs w:val="32"/>
        </w:rPr>
        <w:t>（二）“三公”经费财政拨款支出决算具体情况说明</w:t>
      </w:r>
      <w:bookmarkEnd w:id="95"/>
      <w:bookmarkEnd w:id="9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1年“三公”经费财政拨款支出决算中，因公出国（境）费支出决算0元，占0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；公务用车购置及运行维护费支出决算4.</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5万元，占</w:t>
      </w:r>
      <w:r>
        <w:rPr>
          <w:rFonts w:hint="eastAsia" w:ascii="仿宋" w:hAnsi="仿宋" w:eastAsia="仿宋"/>
          <w:color w:val="000000"/>
          <w:sz w:val="32"/>
          <w:szCs w:val="32"/>
          <w:lang w:val="en-US" w:eastAsia="zh-CN"/>
        </w:rPr>
        <w:t>98</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276225</wp:posOffset>
            </wp:positionH>
            <wp:positionV relativeFrom="paragraph">
              <wp:posOffset>28575</wp:posOffset>
            </wp:positionV>
            <wp:extent cx="5274310" cy="3076575"/>
            <wp:effectExtent l="19050" t="0" r="2159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eastAsia="仿宋_GB2312"/>
          <w:color w:val="000000"/>
          <w:sz w:val="32"/>
          <w:szCs w:val="32"/>
          <w:lang w:eastAsia="zh-CN"/>
        </w:rPr>
        <w:t>持平。</w:t>
      </w:r>
    </w:p>
    <w:p>
      <w:pPr>
        <w:spacing w:line="480" w:lineRule="auto"/>
        <w:ind w:firstLine="643" w:firstLineChars="200"/>
        <w:jc w:val="left"/>
        <w:rPr>
          <w:rFonts w:hint="eastAsia" w:ascii="仿宋_GB2312" w:eastAsia="仿宋_GB2312"/>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5万元</w:t>
      </w:r>
      <w:r>
        <w:rPr>
          <w:rFonts w:ascii="仿宋_GB2312" w:eastAsia="仿宋_GB2312"/>
          <w:color w:val="000000"/>
          <w:sz w:val="32"/>
          <w:szCs w:val="32"/>
        </w:rPr>
        <w:t>,</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rPr>
        <w:t>20年下降2.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2万元，下降34.31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公务用车维护费减少。</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r>
        <w:rPr>
          <w:rFonts w:hint="eastAsia" w:ascii="仿宋_GB2312" w:eastAsia="仿宋_GB2312"/>
          <w:sz w:val="32"/>
          <w:szCs w:val="32"/>
        </w:rPr>
        <w:t>全年按规定更新购置公务用车0辆，其中：轿车0辆、金额0万元，越野车0辆、金额0万元，载客汽车0辆、金额0万元。</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月底，单位共有公务用车6辆，其中：轿车1辆、越野车2辆、救护车3辆。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4.15万元。主要用于2021年发生流感监测、食源性监测标本运送</w:t>
      </w:r>
      <w:r>
        <w:rPr>
          <w:rFonts w:hint="eastAsia" w:ascii="仿宋_GB2312" w:eastAsia="仿宋_GB2312"/>
          <w:color w:val="000000"/>
          <w:sz w:val="32"/>
          <w:szCs w:val="32"/>
          <w:lang w:eastAsia="zh-CN"/>
        </w:rPr>
        <w:t>等</w:t>
      </w:r>
      <w:r>
        <w:rPr>
          <w:rFonts w:hint="default" w:ascii="仿宋_GB2312" w:hAnsi="Times New Roman" w:eastAsia="仿宋_GB2312" w:cs="仿宋_GB2312"/>
          <w:b w:val="0"/>
          <w:bCs w:val="0"/>
          <w:caps w:val="0"/>
          <w:color w:val="auto"/>
          <w:kern w:val="2"/>
          <w:sz w:val="32"/>
          <w:szCs w:val="32"/>
          <w:vertAlign w:val="baseline"/>
          <w:lang w:val="en-US" w:eastAsia="zh-CN" w:bidi="ar"/>
        </w:rPr>
        <w:t>所需的公务用车燃料费、维修费、过路过桥费、保险费等支出</w:t>
      </w:r>
      <w:r>
        <w:rPr>
          <w:rFonts w:hint="eastAsia" w:ascii="仿宋_GB2312" w:eastAsia="仿宋_GB2312" w:cs="仿宋_GB2312"/>
          <w:b w:val="0"/>
          <w:bCs w:val="0"/>
          <w:caps w:val="0"/>
          <w:color w:val="auto"/>
          <w:kern w:val="2"/>
          <w:sz w:val="32"/>
          <w:szCs w:val="32"/>
          <w:vertAlign w:val="baseline"/>
          <w:lang w:val="en-US" w:eastAsia="zh-CN" w:bidi="ar"/>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0.1万元，</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20年增加0.1万元，增长100</w:t>
      </w:r>
      <w:r>
        <w:rPr>
          <w:rFonts w:ascii="仿宋_GB2312" w:eastAsia="仿宋_GB2312"/>
          <w:color w:val="000000"/>
          <w:sz w:val="32"/>
          <w:szCs w:val="32"/>
        </w:rPr>
        <w:t>%</w:t>
      </w:r>
      <w:bookmarkStart w:id="97" w:name="_Toc15396610"/>
      <w:bookmarkStart w:id="98" w:name="_Toc15377218"/>
      <w:r>
        <w:rPr>
          <w:rFonts w:hint="eastAsia" w:ascii="仿宋_GB2312" w:eastAsia="仿宋_GB2312"/>
          <w:color w:val="000000"/>
          <w:sz w:val="32"/>
          <w:szCs w:val="32"/>
        </w:rPr>
        <w:t>。</w:t>
      </w:r>
      <w:r>
        <w:rPr>
          <w:rFonts w:hint="eastAsia" w:ascii="仿宋_GB2312" w:eastAsia="仿宋_GB2312"/>
          <w:sz w:val="32"/>
          <w:szCs w:val="32"/>
        </w:rPr>
        <w:t>主要原因是2021年接待省级预防艾梅乙母婴传播工作指导专家</w:t>
      </w:r>
      <w:r>
        <w:rPr>
          <w:rFonts w:hint="eastAsia" w:ascii="仿宋_GB2312" w:eastAsia="仿宋_GB2312"/>
          <w:sz w:val="32"/>
          <w:szCs w:val="32"/>
          <w:lang w:eastAsia="zh-CN"/>
        </w:rPr>
        <w:t>组</w:t>
      </w:r>
      <w:r>
        <w:rPr>
          <w:rFonts w:hint="eastAsia" w:ascii="仿宋_GB2312" w:eastAsia="仿宋_GB2312"/>
          <w:sz w:val="32"/>
          <w:szCs w:val="32"/>
        </w:rPr>
        <w:t>，产生接待费。</w:t>
      </w:r>
      <w:r>
        <w:rPr>
          <w:rFonts w:hint="eastAsia" w:ascii="仿宋_GB2312" w:eastAsia="仿宋_GB2312"/>
          <w:color w:val="000000"/>
          <w:sz w:val="32"/>
          <w:szCs w:val="32"/>
        </w:rPr>
        <w:t>其中：</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left"/>
        <w:outlineLvl w:val="9"/>
        <w:rPr>
          <w:rFonts w:hint="default" w:eastAsia="仿宋_GB2312"/>
          <w:lang w:val="en-US"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0.1</w:t>
      </w:r>
      <w:r>
        <w:rPr>
          <w:rFonts w:hint="eastAsia" w:ascii="仿宋_GB2312" w:eastAsia="仿宋_GB2312"/>
          <w:color w:val="000000"/>
          <w:sz w:val="32"/>
          <w:szCs w:val="32"/>
        </w:rPr>
        <w:t>万元，主要用于开展业务活动开支的用餐费等。</w:t>
      </w:r>
      <w:r>
        <w:rPr>
          <w:rFonts w:hint="eastAsia" w:ascii="仿宋_GB2312" w:eastAsia="仿宋_GB2312"/>
          <w:color w:val="000000"/>
          <w:sz w:val="32"/>
          <w:szCs w:val="32"/>
          <w:lang w:eastAsia="zh-CN"/>
        </w:rPr>
        <w:t>国内公务</w:t>
      </w:r>
      <w:r>
        <w:rPr>
          <w:rFonts w:hint="eastAsia" w:ascii="仿宋_GB2312" w:eastAsia="仿宋_GB2312"/>
          <w:color w:val="000000"/>
          <w:sz w:val="32"/>
          <w:szCs w:val="32"/>
        </w:rPr>
        <w:t>接待1批次，6人</w:t>
      </w:r>
      <w:r>
        <w:rPr>
          <w:rFonts w:hint="eastAsia" w:ascii="仿宋_GB2312" w:eastAsia="仿宋_GB2312"/>
          <w:color w:val="000000"/>
          <w:sz w:val="32"/>
          <w:szCs w:val="32"/>
          <w:lang w:eastAsia="zh-CN"/>
        </w:rPr>
        <w:t>次</w:t>
      </w:r>
      <w:r>
        <w:rPr>
          <w:rFonts w:hint="default" w:ascii="仿宋_GB2312" w:hAnsi="Times New Roman" w:eastAsia="仿宋_GB2312" w:cs="仿宋_GB2312"/>
          <w:b w:val="0"/>
          <w:bCs w:val="0"/>
          <w:caps w:val="0"/>
          <w:color w:val="auto"/>
          <w:kern w:val="2"/>
          <w:sz w:val="32"/>
          <w:szCs w:val="32"/>
          <w:vertAlign w:val="baseline"/>
          <w:lang w:val="en-US" w:eastAsia="zh-CN" w:bidi="ar"/>
        </w:rPr>
        <w:t>（不包括陪同人员），共计支出</w:t>
      </w:r>
      <w:r>
        <w:rPr>
          <w:rFonts w:hint="eastAsia" w:ascii="仿宋_GB2312" w:eastAsia="仿宋_GB2312" w:cs="仿宋_GB2312"/>
          <w:b w:val="0"/>
          <w:bCs w:val="0"/>
          <w:caps w:val="0"/>
          <w:color w:val="auto"/>
          <w:kern w:val="2"/>
          <w:sz w:val="32"/>
          <w:szCs w:val="32"/>
          <w:vertAlign w:val="baseline"/>
          <w:lang w:val="en-US" w:eastAsia="zh-CN" w:bidi="ar"/>
        </w:rPr>
        <w:t>0.1</w:t>
      </w:r>
      <w:r>
        <w:rPr>
          <w:rFonts w:hint="eastAsia" w:ascii="仿宋_GB2312" w:hAnsi="Times New Roman" w:eastAsia="仿宋_GB2312" w:cs="仿宋_GB2312"/>
          <w:b w:val="0"/>
          <w:bCs w:val="0"/>
          <w:caps w:val="0"/>
          <w:color w:val="auto"/>
          <w:kern w:val="2"/>
          <w:sz w:val="32"/>
          <w:szCs w:val="32"/>
          <w:vertAlign w:val="baseline"/>
          <w:lang w:val="en-US" w:eastAsia="zh-CN" w:bidi="ar"/>
        </w:rPr>
        <w:t>万元，</w:t>
      </w:r>
      <w:r>
        <w:rPr>
          <w:rFonts w:hint="eastAsia" w:ascii="仿宋_GB2312" w:eastAsia="仿宋_GB2312" w:cs="仿宋_GB2312"/>
          <w:b w:val="0"/>
          <w:bCs w:val="0"/>
          <w:caps w:val="0"/>
          <w:color w:val="auto"/>
          <w:kern w:val="2"/>
          <w:sz w:val="32"/>
          <w:szCs w:val="32"/>
          <w:vertAlign w:val="baseline"/>
          <w:lang w:val="en-US" w:eastAsia="zh-CN" w:bidi="ar"/>
        </w:rPr>
        <w:t>具体内容包括：</w:t>
      </w:r>
      <w:r>
        <w:rPr>
          <w:rFonts w:hint="eastAsia" w:ascii="仿宋_GB2312" w:eastAsia="仿宋_GB2312"/>
          <w:sz w:val="32"/>
          <w:szCs w:val="32"/>
        </w:rPr>
        <w:t>接待省级预防艾梅乙母婴传播工作指导</w:t>
      </w:r>
      <w:r>
        <w:rPr>
          <w:rFonts w:hint="eastAsia" w:ascii="仿宋_GB2312" w:eastAsia="仿宋_GB2312"/>
          <w:sz w:val="32"/>
          <w:szCs w:val="32"/>
          <w:lang w:eastAsia="zh-CN"/>
        </w:rPr>
        <w:t>专家组</w:t>
      </w:r>
      <w:r>
        <w:rPr>
          <w:rFonts w:hint="eastAsia" w:ascii="仿宋_GB2312" w:eastAsia="仿宋_GB2312"/>
          <w:sz w:val="32"/>
          <w:szCs w:val="32"/>
          <w:lang w:val="en-US" w:eastAsia="zh-CN"/>
        </w:rPr>
        <w:t>0.1万元。</w:t>
      </w:r>
    </w:p>
    <w:p>
      <w:pPr>
        <w:spacing w:line="600" w:lineRule="exact"/>
        <w:ind w:firstLine="643" w:firstLineChars="200"/>
        <w:outlineLvl w:val="9"/>
        <w:rPr>
          <w:rFonts w:ascii="黑体" w:eastAsia="黑体"/>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outlineLvl w:val="1"/>
        <w:rPr>
          <w:rStyle w:val="20"/>
          <w:rFonts w:ascii="黑体" w:hAnsi="黑体" w:eastAsia="黑体"/>
        </w:rPr>
      </w:pPr>
      <w:bookmarkStart w:id="99" w:name="_Toc1636563206_WPSOffice_Level2"/>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97"/>
      <w:bookmarkEnd w:id="98"/>
      <w:bookmarkEnd w:id="99"/>
    </w:p>
    <w:p>
      <w:pPr>
        <w:spacing w:line="600" w:lineRule="exact"/>
        <w:ind w:left="0" w:firstLine="640"/>
        <w:outlineLvl w:val="9"/>
        <w:rPr>
          <w:rStyle w:val="20"/>
          <w:rFonts w:ascii="黑体" w:hAnsi="黑体" w:eastAsia="黑体"/>
          <w:b w:val="0"/>
        </w:rPr>
      </w:pPr>
      <w:r>
        <w:rPr>
          <w:rFonts w:ascii="仿宋_GB2312" w:eastAsia="仿宋_GB2312"/>
          <w:color w:val="000000"/>
          <w:sz w:val="32"/>
          <w:szCs w:val="32"/>
        </w:rPr>
        <w:t>202</w:t>
      </w:r>
      <w:r>
        <w:rPr>
          <w:rFonts w:hint="eastAsia" w:ascii="仿宋_GB2312" w:eastAsia="仿宋_GB2312"/>
          <w:color w:val="000000"/>
          <w:sz w:val="32"/>
          <w:szCs w:val="32"/>
        </w:rPr>
        <w:t>1年政府性基金预算拨款支出0万元。</w:t>
      </w:r>
      <w:bookmarkStart w:id="100" w:name="_Toc15377219"/>
      <w:bookmarkStart w:id="101" w:name="_Toc15396611"/>
    </w:p>
    <w:p>
      <w:pPr>
        <w:numPr>
          <w:ilvl w:val="0"/>
          <w:numId w:val="2"/>
        </w:numPr>
        <w:spacing w:line="600" w:lineRule="exact"/>
        <w:ind w:firstLine="640"/>
        <w:outlineLvl w:val="1"/>
        <w:rPr>
          <w:rStyle w:val="20"/>
          <w:rFonts w:ascii="黑体" w:hAnsi="黑体" w:eastAsia="黑体"/>
          <w:b w:val="0"/>
        </w:rPr>
      </w:pPr>
      <w:bookmarkStart w:id="102" w:name="_Toc1198512890_WPSOffice_Level2"/>
      <w:r>
        <w:rPr>
          <w:rStyle w:val="20"/>
          <w:rFonts w:hint="eastAsia" w:ascii="黑体" w:hAnsi="黑体" w:eastAsia="黑体"/>
          <w:b w:val="0"/>
        </w:rPr>
        <w:t>国有资本经营预算支出决算情况说明</w:t>
      </w:r>
      <w:bookmarkEnd w:id="100"/>
      <w:bookmarkEnd w:id="101"/>
      <w:bookmarkEnd w:id="102"/>
    </w:p>
    <w:p>
      <w:pPr>
        <w:spacing w:line="600" w:lineRule="exact"/>
        <w:ind w:firstLine="640" w:firstLineChars="0"/>
        <w:outlineLvl w:val="9"/>
        <w:rPr>
          <w:rFonts w:ascii="黑体" w:hAnsi="黑体" w:eastAsia="黑体"/>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1年国有资本经营预算拨款支出0元。</w:t>
      </w:r>
      <w:bookmarkStart w:id="103" w:name="_Toc15377221"/>
      <w:bookmarkStart w:id="104" w:name="_Toc15396612"/>
    </w:p>
    <w:p>
      <w:pPr>
        <w:numPr>
          <w:ilvl w:val="0"/>
          <w:numId w:val="2"/>
        </w:numPr>
        <w:spacing w:line="600" w:lineRule="exact"/>
        <w:ind w:firstLine="640"/>
        <w:outlineLvl w:val="1"/>
        <w:rPr>
          <w:rStyle w:val="20"/>
          <w:rFonts w:ascii="黑体" w:hAnsi="黑体" w:eastAsia="黑体"/>
          <w:b w:val="0"/>
        </w:rPr>
      </w:pPr>
      <w:bookmarkStart w:id="105" w:name="_Toc1473571019_WPSOffice_Level2"/>
      <w:r>
        <w:rPr>
          <w:rStyle w:val="20"/>
          <w:rFonts w:hint="eastAsia" w:ascii="黑体" w:hAnsi="黑体" w:eastAsia="黑体"/>
          <w:b w:val="0"/>
        </w:rPr>
        <w:t>其他重要事项的情况说明</w:t>
      </w:r>
      <w:bookmarkEnd w:id="103"/>
      <w:bookmarkEnd w:id="104"/>
      <w:bookmarkEnd w:id="105"/>
    </w:p>
    <w:p>
      <w:pPr>
        <w:spacing w:line="600" w:lineRule="exact"/>
        <w:ind w:firstLine="643" w:firstLineChars="200"/>
        <w:outlineLvl w:val="2"/>
        <w:rPr>
          <w:rFonts w:ascii="仿宋" w:hAnsi="仿宋" w:eastAsia="仿宋"/>
          <w:color w:val="000000"/>
          <w:sz w:val="32"/>
          <w:szCs w:val="32"/>
        </w:rPr>
      </w:pPr>
      <w:bookmarkStart w:id="106" w:name="_Toc85123964"/>
      <w:bookmarkStart w:id="107" w:name="_Toc15377222"/>
      <w:r>
        <w:rPr>
          <w:rFonts w:hint="eastAsia" w:ascii="仿宋" w:hAnsi="仿宋" w:eastAsia="仿宋"/>
          <w:b/>
          <w:color w:val="000000"/>
          <w:sz w:val="32"/>
          <w:szCs w:val="32"/>
        </w:rPr>
        <w:t>（一）机关运行经费支出情况</w:t>
      </w:r>
      <w:bookmarkEnd w:id="106"/>
      <w:bookmarkEnd w:id="107"/>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default" w:ascii="仿宋_GB2312" w:hAnsi="Times New Roman" w:eastAsia="仿宋_GB2312" w:cs="仿宋_GB2312"/>
          <w:b w:val="0"/>
          <w:bCs w:val="0"/>
          <w:caps w:val="0"/>
          <w:color w:val="auto"/>
          <w:kern w:val="2"/>
          <w:sz w:val="32"/>
          <w:szCs w:val="32"/>
          <w:vertAlign w:val="baseline"/>
          <w:lang w:val="en-US" w:eastAsia="zh-CN" w:bidi="ar"/>
        </w:rPr>
        <w:t>20</w:t>
      </w:r>
      <w:r>
        <w:rPr>
          <w:rFonts w:hint="eastAsia" w:ascii="仿宋_GB2312" w:hAnsi="Times New Roman" w:eastAsia="仿宋_GB2312" w:cs="仿宋_GB2312"/>
          <w:b w:val="0"/>
          <w:bCs w:val="0"/>
          <w:caps w:val="0"/>
          <w:color w:val="auto"/>
          <w:kern w:val="2"/>
          <w:sz w:val="32"/>
          <w:szCs w:val="32"/>
          <w:vertAlign w:val="baseline"/>
          <w:lang w:val="en-US" w:eastAsia="zh-CN" w:bidi="ar"/>
        </w:rPr>
        <w:t>21年，</w:t>
      </w:r>
      <w:r>
        <w:rPr>
          <w:rFonts w:hint="eastAsia" w:ascii="仿宋_GB2312" w:eastAsia="仿宋_GB2312" w:cs="仿宋_GB2312"/>
          <w:b w:val="0"/>
          <w:bCs w:val="0"/>
          <w:caps w:val="0"/>
          <w:color w:val="auto"/>
          <w:kern w:val="2"/>
          <w:sz w:val="32"/>
          <w:szCs w:val="32"/>
          <w:vertAlign w:val="baseline"/>
          <w:lang w:val="en-US" w:eastAsia="zh-CN" w:bidi="ar"/>
        </w:rPr>
        <w:t>攀枝花市妇幼保健院</w:t>
      </w:r>
      <w:r>
        <w:rPr>
          <w:rFonts w:hint="eastAsia" w:ascii="仿宋_GB2312" w:hAnsi="Times New Roman" w:eastAsia="仿宋_GB2312" w:cs="仿宋_GB2312"/>
          <w:b w:val="0"/>
          <w:bCs w:val="0"/>
          <w:caps w:val="0"/>
          <w:color w:val="auto"/>
          <w:kern w:val="2"/>
          <w:sz w:val="32"/>
          <w:szCs w:val="32"/>
          <w:vertAlign w:val="baseline"/>
          <w:lang w:val="en-US" w:eastAsia="zh-CN" w:bidi="ar"/>
        </w:rPr>
        <w:t>机关运行经费支出</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万元，与2020年决算数持平</w:t>
      </w:r>
      <w:r>
        <w:rPr>
          <w:rFonts w:hint="eastAsia" w:ascii="仿宋_GB2312" w:eastAsia="仿宋_GB2312" w:cs="仿宋_GB2312"/>
          <w:b w:val="0"/>
          <w:bCs w:val="0"/>
          <w:caps w:val="0"/>
          <w:color w:val="auto"/>
          <w:kern w:val="2"/>
          <w:sz w:val="32"/>
          <w:szCs w:val="32"/>
          <w:vertAlign w:val="baseline"/>
          <w:lang w:val="en-US" w:eastAsia="zh-CN" w:bidi="ar"/>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8" w:name="_Toc85123965"/>
      <w:bookmarkStart w:id="109" w:name="_Toc15377223"/>
      <w:r>
        <w:rPr>
          <w:rFonts w:hint="eastAsia" w:ascii="仿宋" w:hAnsi="仿宋" w:eastAsia="仿宋"/>
          <w:b/>
          <w:color w:val="000000"/>
          <w:sz w:val="32"/>
          <w:szCs w:val="32"/>
        </w:rPr>
        <w:t>（二）政府采购支出情况</w:t>
      </w:r>
      <w:bookmarkEnd w:id="108"/>
      <w:bookmarkEnd w:id="10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政府采购支出总额871.89万元，其中：政府采购货物支出753.09万元、政府采购工程支出0元、政府采购服务支出118.8万元。主要用于医疗专用设备、办公设备、保洁、安保等物业服务。授予中小企业合同金额1171.89万元，占政府采购支出总额的134</w:t>
      </w:r>
      <w:r>
        <w:rPr>
          <w:rFonts w:ascii="仿宋_GB2312" w:eastAsia="仿宋_GB2312"/>
          <w:color w:val="000000"/>
          <w:sz w:val="32"/>
          <w:szCs w:val="32"/>
        </w:rPr>
        <w:t>%</w:t>
      </w:r>
      <w:r>
        <w:rPr>
          <w:rFonts w:hint="eastAsia" w:ascii="仿宋_GB2312" w:eastAsia="仿宋_GB2312"/>
          <w:color w:val="000000"/>
          <w:sz w:val="32"/>
          <w:szCs w:val="32"/>
        </w:rPr>
        <w:t>，其中：授予小微企业合同金额1171.89万元，占政府采购支出总额的134</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0" w:name="_Toc85123966"/>
      <w:bookmarkStart w:id="111" w:name="_Toc15377224"/>
      <w:r>
        <w:rPr>
          <w:rFonts w:hint="eastAsia" w:ascii="仿宋" w:hAnsi="仿宋" w:eastAsia="仿宋"/>
          <w:b/>
          <w:color w:val="000000"/>
          <w:sz w:val="32"/>
          <w:szCs w:val="32"/>
        </w:rPr>
        <w:t>（三）国有资产占有使用情况</w:t>
      </w:r>
      <w:bookmarkEnd w:id="110"/>
      <w:bookmarkEnd w:id="11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日，我院共有车辆6辆，其中：主要领导干部用车0辆、机要通信用车0辆、应急保障用车0辆、特种专业技术用车3辆、其他用车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其他用车主要是用于日常业务及公务出行</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2" w:name="_Toc85123967"/>
      <w:r>
        <w:rPr>
          <w:rFonts w:hint="eastAsia" w:ascii="仿宋" w:hAnsi="仿宋" w:eastAsia="仿宋"/>
          <w:b/>
          <w:color w:val="000000"/>
          <w:sz w:val="32"/>
          <w:szCs w:val="32"/>
        </w:rPr>
        <w:t>（四）预算绩效管理情况。</w:t>
      </w:r>
      <w:bookmarkEnd w:id="112"/>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根据预算绩效管理要求，本单位在年初预算编制阶段，组织对援藏</w:t>
      </w:r>
      <w:r>
        <w:rPr>
          <w:rFonts w:ascii="仿宋_GB2312" w:hAnsi="仿宋_GB2312" w:eastAsia="仿宋_GB2312" w:cs="仿宋_GB2312"/>
          <w:sz w:val="32"/>
          <w:szCs w:val="32"/>
        </w:rPr>
        <w:t>援彝人才补助</w:t>
      </w:r>
      <w:r>
        <w:rPr>
          <w:rFonts w:hint="eastAsia" w:ascii="仿宋_GB2312" w:hAnsi="仿宋_GB2312" w:eastAsia="仿宋_GB2312" w:cs="仿宋_GB2312"/>
          <w:sz w:val="32"/>
          <w:szCs w:val="32"/>
        </w:rPr>
        <w:t>项目、机关事业单位养老保险改革补助项目、城市公立医院改革补助项目开展了预算事前绩效评估，对3个项目编制了绩效目标，预算执行过程中，选取3个项目开展绩效监控，年终执行完毕后，对12个项目开展了绩效目标完成情况自评，2021年特定目标类部门预算项目绩效目标自评表见附件（第四部分）。</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19"/>
          <w:rFonts w:ascii="黑体" w:hAnsi="黑体" w:eastAsia="黑体"/>
          <w:b w:val="0"/>
        </w:rPr>
      </w:pPr>
      <w:bookmarkStart w:id="113" w:name="_Toc15377225"/>
      <w:bookmarkStart w:id="114" w:name="_Toc15396613"/>
      <w:bookmarkStart w:id="115" w:name="_Toc433973506_WPSOffice_Level1"/>
      <w:r>
        <w:rPr>
          <w:rFonts w:hint="eastAsia" w:ascii="黑体" w:hAnsi="黑体" w:eastAsia="黑体"/>
          <w:color w:val="000000"/>
          <w:sz w:val="44"/>
          <w:szCs w:val="44"/>
        </w:rPr>
        <w:t>名</w:t>
      </w:r>
      <w:r>
        <w:rPr>
          <w:rStyle w:val="19"/>
          <w:rFonts w:hint="eastAsia" w:ascii="黑体" w:hAnsi="黑体" w:eastAsia="黑体"/>
          <w:b w:val="0"/>
        </w:rPr>
        <w:t>词解释</w:t>
      </w:r>
      <w:bookmarkEnd w:id="113"/>
      <w:bookmarkEnd w:id="114"/>
      <w:bookmarkEnd w:id="115"/>
    </w:p>
    <w:p>
      <w:pPr>
        <w:spacing w:line="600" w:lineRule="exact"/>
        <w:jc w:val="left"/>
        <w:rPr>
          <w:rFonts w:ascii="宋体"/>
          <w:b/>
          <w:color w:val="000000"/>
          <w:sz w:val="44"/>
          <w:szCs w:val="44"/>
        </w:rPr>
      </w:pP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其他收入：指单位取得的除上述收入以外的各项收入。主要是孕卡本、儿保本、新生儿筛查款、财产物资盘盈收入等。</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人力资源事务（款）其他人力资源事务支出（项）：指反映除行政运行、一般行政管理事务、机关服务、政府特殊津贴、资助留学回国人员、博士后日常经费、引进人才费用、事业运行以外的其他人力资源事务方面的支出。一般公共服务（类）组织事务（款）其他组织事务支出（项）：指除行政运行、一般行政管理事务、机关服务、公务员事务、事业运行外的用于中国共产党组织部门的事务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事业单位离退休（项）：指实行归口管理的事业单位开支的离退休经费。社会保障和就业（类）抚恤（款）死亡抚恤（项）：指按规定用于烈士和牺牲、病故人员家属的一次性和定期抚恤金以及丧葬补助费。社会保障和就业（类）其他社会保障和就业支出（款）其他社会保障和就业支出（项）：指除人力资源和社会保障管理事务、民政管理事务、补充全国社会保障基金、行政事业单位离退休、企业改革补助、就业补助、抚恤、退役安置、社会福利、残疾人事业、红十字事业、最低生活保障、临时救助、特困人员救助供养、补充道路交通事故社会救助基金、其他生活救助、财政对基本养老保险基金的补助、财政对其他社会保险基金、退役军人管理事务外的用于社会保障和就业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卫生健康支出（类）公共卫生（款）妇幼保健机构（项）：指反映卫生健康部门所属妇幼保健机构的支出；卫生健康支出（类）公共卫生（款）基本公共卫生服务（项）：指反映基本公共卫生支出；卫生健康支出（类）公共卫生（款）重大公共卫生服务（项）：指反映重大疾病预防控制等重大公共卫生服务项目支出；卫生健康支出（类）公共卫生（款）突发公共卫生事件应急处理（项）：指反映用于突发公共卫生事件应急处理支出；卫生健康支出（类）其他卫生健康支出（款）其他卫生健康支出（项）：指除卫生健康管理事务、公立医院、基层医疗卫生机构、公共卫生、中医药、计划生育事务、行政事业单位医疗、财政对基本医疗保险基金的补助、医疗救助、优抚对象医疗、医疗保障管理事务、行政运行、老龄卫生健康事务以外的其他用于卫生健康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城乡社区（类）国有土地使用权出让收入安排的支出（款）土地开发支出（项）：反映新疆生产建设兵团和地方政府用于前期土地开发性支出以及前期土地开发相关费用的支出。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抗疫特别国债安排支出（类）基础设施建设（款）公共卫生体系建设（项）：指抗议特别国债资金安排的公共卫生体系建设支出。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116" w:name="_Toc15396614"/>
      <w:bookmarkStart w:id="117"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9"/>
          <w:rFonts w:ascii="黑体" w:hAnsi="黑体" w:eastAsia="黑体"/>
          <w:b w:val="0"/>
        </w:rPr>
      </w:pPr>
      <w:bookmarkStart w:id="118" w:name="_Toc2123212967_WPSOffice_Level1"/>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116"/>
      <w:bookmarkEnd w:id="118"/>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378.11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378.11</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378.11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440" w:firstLineChars="600"/>
              <w:textAlignment w:val="center"/>
              <w:rPr>
                <w:rFonts w:ascii="宋体" w:hAnsi="宋体" w:cs="宋体"/>
                <w:sz w:val="24"/>
              </w:rPr>
            </w:pPr>
            <w:r>
              <w:rPr>
                <w:rFonts w:hint="eastAsia" w:ascii="宋体" w:hAnsi="宋体" w:cs="宋体"/>
                <w:sz w:val="24"/>
              </w:rPr>
              <w:t>378.11</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按时足额完成2021年正式职工的基本养老保险及职业年金缴费。</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按时足额完成了2021年正式职工的基本养老保险及职业年金缴费。</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正式职工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178人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178人</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养老保险与职业年金缴费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按时足额缴纳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按时足额缴纳</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1523"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基本养老保险缴费及职业年金缴费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378.11万元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378.11万元</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保障职工利益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激励职工创造更多价值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激励职工创造更多价值</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职工满意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满意</w:t>
            </w:r>
          </w:p>
        </w:tc>
      </w:tr>
      <w:bookmarkEnd w:id="117"/>
    </w:tbl>
    <w:p>
      <w:pPr>
        <w:widowControl/>
        <w:jc w:val="left"/>
        <w:rPr>
          <w:rFonts w:ascii="黑体" w:hAnsi="黑体" w:eastAsia="黑体"/>
          <w:color w:val="000000"/>
          <w:sz w:val="44"/>
          <w:szCs w:val="44"/>
        </w:rPr>
      </w:pPr>
      <w:bookmarkStart w:id="119" w:name="_Toc15396618"/>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6</w:t>
            </w:r>
          </w:p>
        </w:tc>
      </w:tr>
      <w:tr>
        <w:tblPrEx>
          <w:tblCellMar>
            <w:top w:w="0" w:type="dxa"/>
            <w:left w:w="108" w:type="dxa"/>
            <w:bottom w:w="0" w:type="dxa"/>
            <w:right w:w="108" w:type="dxa"/>
          </w:tblCellMar>
        </w:tblPrEx>
        <w:trPr>
          <w:trHeight w:val="598"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440" w:firstLineChars="600"/>
              <w:textAlignment w:val="center"/>
              <w:rPr>
                <w:rFonts w:ascii="宋体" w:hAnsi="宋体" w:cs="宋体"/>
                <w:sz w:val="24"/>
              </w:rPr>
            </w:pPr>
            <w:r>
              <w:rPr>
                <w:rFonts w:hint="eastAsia" w:ascii="宋体" w:hAnsi="宋体" w:cs="宋体"/>
                <w:sz w:val="24"/>
              </w:rPr>
              <w:t>6</w:t>
            </w:r>
          </w:p>
        </w:tc>
      </w:tr>
      <w:tr>
        <w:tblPrEx>
          <w:tblCellMar>
            <w:top w:w="0" w:type="dxa"/>
            <w:left w:w="108" w:type="dxa"/>
            <w:bottom w:w="0" w:type="dxa"/>
            <w:right w:w="108" w:type="dxa"/>
          </w:tblCellMar>
        </w:tblPrEx>
        <w:trPr>
          <w:trHeight w:val="21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促进木里县的妇幼卫生事业发展，激发援藏援彝干部人才的支援热情</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促进了木里县的妇幼卫生事业发展，激发了援藏援彝干部人才的支援热情</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2人</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按时拨付援藏干部补助</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按时足额缴纳</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按时足额缴纳</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1523"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2名援藏干部所需资金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6万元</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6万元</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援藏干部工作热情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激发干事创业热情</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激发干事创业热情</w:t>
            </w: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援藏干部满意度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bl>
    <w:p>
      <w:pPr>
        <w:widowControl/>
        <w:jc w:val="center"/>
        <w:rPr>
          <w:rFonts w:ascii="黑体" w:hAnsi="黑体" w:eastAsia="黑体"/>
          <w:color w:val="000000"/>
          <w:sz w:val="44"/>
          <w:szCs w:val="44"/>
        </w:rPr>
      </w:pPr>
      <w:bookmarkStart w:id="120" w:name="_Toc1254471518_WPSOffice_Level2"/>
      <w:r>
        <w:rPr>
          <w:rFonts w:hint="eastAsia" w:ascii="宋体" w:hAnsi="宋体" w:cs="宋体"/>
          <w:b/>
          <w:sz w:val="32"/>
          <w:szCs w:val="32"/>
        </w:rPr>
        <w:t>2021年特定目标类部门预算项目绩效目标自评</w:t>
      </w:r>
      <w:bookmarkEnd w:id="120"/>
    </w:p>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80</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200" w:firstLineChars="500"/>
              <w:textAlignment w:val="center"/>
              <w:rPr>
                <w:rFonts w:ascii="宋体" w:hAnsi="宋体" w:cs="宋体"/>
                <w:sz w:val="24"/>
              </w:rPr>
            </w:pPr>
            <w:r>
              <w:rPr>
                <w:rFonts w:hint="eastAsia" w:ascii="宋体" w:hAnsi="宋体" w:cs="宋体"/>
                <w:sz w:val="24"/>
              </w:rPr>
              <w:t>80</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顺利完成卫生材料采购，促进公立医院发展。</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顺利完成卫生材料采购，促进公立医院发展。</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高值</w:t>
            </w:r>
            <w:r>
              <w:rPr>
                <w:rFonts w:ascii="仿宋_GB2312" w:hAnsi="仿宋_GB2312" w:eastAsia="仿宋_GB2312" w:cs="仿宋_GB2312"/>
                <w:sz w:val="28"/>
                <w:szCs w:val="28"/>
              </w:rPr>
              <w:t>耗材</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低值耗材采购数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1.2万件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1.2万件</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高值</w:t>
            </w:r>
            <w:r>
              <w:rPr>
                <w:rFonts w:ascii="仿宋_GB2312" w:hAnsi="仿宋_GB2312" w:eastAsia="仿宋_GB2312" w:cs="仿宋_GB2312"/>
                <w:sz w:val="28"/>
                <w:szCs w:val="28"/>
              </w:rPr>
              <w:t>耗材</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低值耗材采购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ascii="仿宋_GB2312" w:hAnsi="仿宋_GB2312" w:eastAsia="仿宋_GB2312" w:cs="仿宋_GB2312"/>
                <w:sz w:val="28"/>
                <w:szCs w:val="28"/>
              </w:rPr>
              <w:t>临床业务需求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符合</w:t>
            </w:r>
            <w:r>
              <w:rPr>
                <w:rFonts w:ascii="仿宋_GB2312" w:hAnsi="仿宋_GB2312" w:eastAsia="仿宋_GB2312" w:cs="仿宋_GB2312"/>
                <w:sz w:val="28"/>
                <w:szCs w:val="28"/>
              </w:rPr>
              <w:t>临床业务需求</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78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80万元</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提升医疗质量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提升医疗质量</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医疗质量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逐步提升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逐步提升</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患者</w:t>
            </w:r>
            <w:r>
              <w:rPr>
                <w:rFonts w:ascii="仿宋_GB2312" w:hAnsi="仿宋_GB2312" w:eastAsia="仿宋_GB2312" w:cs="仿宋_GB2312"/>
                <w:sz w:val="28"/>
                <w:szCs w:val="28"/>
              </w:rPr>
              <w:t>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bl>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57" w:type="dxa"/>
        <w:tblInd w:w="0" w:type="dxa"/>
        <w:tblLayout w:type="fixed"/>
        <w:tblCellMar>
          <w:top w:w="0" w:type="dxa"/>
          <w:left w:w="108" w:type="dxa"/>
          <w:bottom w:w="0" w:type="dxa"/>
          <w:right w:w="108" w:type="dxa"/>
        </w:tblCellMar>
      </w:tblPr>
      <w:tblGrid>
        <w:gridCol w:w="2034"/>
        <w:gridCol w:w="1176"/>
        <w:gridCol w:w="1683"/>
        <w:gridCol w:w="1224"/>
        <w:gridCol w:w="1260"/>
        <w:gridCol w:w="2480"/>
      </w:tblGrid>
      <w:tr>
        <w:tblPrEx>
          <w:tblCellMar>
            <w:top w:w="0" w:type="dxa"/>
            <w:left w:w="108" w:type="dxa"/>
            <w:bottom w:w="0" w:type="dxa"/>
            <w:right w:w="108" w:type="dxa"/>
          </w:tblCellMar>
        </w:tblPrEx>
        <w:trPr>
          <w:trHeight w:val="247"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中共攀枝花市</w:t>
            </w:r>
            <w:r>
              <w:rPr>
                <w:rFonts w:hint="eastAsia" w:ascii="宋体" w:hAnsi="宋体" w:cs="宋体"/>
                <w:sz w:val="24"/>
              </w:rPr>
              <w:t>委</w:t>
            </w:r>
            <w:r>
              <w:rPr>
                <w:rFonts w:ascii="宋体" w:hAnsi="宋体" w:cs="宋体"/>
                <w:sz w:val="24"/>
              </w:rPr>
              <w:t>组织部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31" w:hRule="atLeast"/>
        </w:trPr>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1.49</w:t>
            </w:r>
          </w:p>
        </w:tc>
      </w:tr>
      <w:tr>
        <w:tblPrEx>
          <w:tblCellMar>
            <w:top w:w="0" w:type="dxa"/>
            <w:left w:w="108" w:type="dxa"/>
            <w:bottom w:w="0" w:type="dxa"/>
            <w:right w:w="108" w:type="dxa"/>
          </w:tblCellMar>
        </w:tblPrEx>
        <w:trPr>
          <w:trHeight w:val="580" w:hRule="atLeast"/>
        </w:trPr>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1.49</w:t>
            </w:r>
          </w:p>
        </w:tc>
      </w:tr>
      <w:tr>
        <w:tblPrEx>
          <w:tblCellMar>
            <w:top w:w="0" w:type="dxa"/>
            <w:left w:w="108" w:type="dxa"/>
            <w:bottom w:w="0" w:type="dxa"/>
            <w:right w:w="108" w:type="dxa"/>
          </w:tblCellMar>
        </w:tblPrEx>
        <w:trPr>
          <w:trHeight w:val="205" w:hRule="atLeast"/>
        </w:trPr>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1"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30"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促进木里县的妇幼卫生事业发展，激发援藏援彝挂职干部人才的支援热情</w:t>
            </w:r>
          </w:p>
        </w:tc>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促进了木里县的妇幼卫生事业发展，激发援藏援彝挂职干部人才的支援热情</w:t>
            </w:r>
          </w:p>
        </w:tc>
      </w:tr>
      <w:tr>
        <w:tblPrEx>
          <w:tblCellMar>
            <w:top w:w="0" w:type="dxa"/>
            <w:left w:w="108" w:type="dxa"/>
            <w:bottom w:w="0" w:type="dxa"/>
            <w:right w:w="108" w:type="dxa"/>
          </w:tblCellMar>
        </w:tblPrEx>
        <w:trPr>
          <w:trHeight w:val="673" w:hRule="atLeast"/>
        </w:trPr>
        <w:tc>
          <w:tcPr>
            <w:tcW w:w="203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7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03"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挂职干部人数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2人</w:t>
            </w:r>
          </w:p>
        </w:tc>
      </w:tr>
      <w:tr>
        <w:tblPrEx>
          <w:tblCellMar>
            <w:top w:w="0" w:type="dxa"/>
            <w:left w:w="108" w:type="dxa"/>
            <w:bottom w:w="0" w:type="dxa"/>
            <w:right w:w="108" w:type="dxa"/>
          </w:tblCellMar>
        </w:tblPrEx>
        <w:trPr>
          <w:trHeight w:val="403"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按时全额拨付挂职干部补贴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按时足额拨付补助资金</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按时足额拨付补助资金</w:t>
            </w:r>
          </w:p>
        </w:tc>
      </w:tr>
      <w:tr>
        <w:tblPrEx>
          <w:tblCellMar>
            <w:top w:w="0" w:type="dxa"/>
            <w:left w:w="108" w:type="dxa"/>
            <w:bottom w:w="0" w:type="dxa"/>
            <w:right w:w="108" w:type="dxa"/>
          </w:tblCellMar>
        </w:tblPrEx>
        <w:trPr>
          <w:trHeight w:val="403"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按时拨付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761"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2名挂职干部补助所需资金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1.49万元</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1.49万元</w:t>
            </w:r>
          </w:p>
        </w:tc>
      </w:tr>
      <w:tr>
        <w:tblPrEx>
          <w:tblCellMar>
            <w:top w:w="0" w:type="dxa"/>
            <w:left w:w="108" w:type="dxa"/>
            <w:bottom w:w="0" w:type="dxa"/>
            <w:right w:w="108" w:type="dxa"/>
          </w:tblCellMar>
        </w:tblPrEx>
        <w:trPr>
          <w:trHeight w:val="466"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66"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挂职干部工作热情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激发挂职干部工作热情</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激发挂职干部工作热情</w:t>
            </w:r>
          </w:p>
        </w:tc>
      </w:tr>
      <w:tr>
        <w:tblPrEx>
          <w:tblCellMar>
            <w:top w:w="0" w:type="dxa"/>
            <w:left w:w="108" w:type="dxa"/>
            <w:bottom w:w="0" w:type="dxa"/>
            <w:right w:w="108" w:type="dxa"/>
          </w:tblCellMar>
        </w:tblPrEx>
        <w:trPr>
          <w:trHeight w:val="560"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66" w:hRule="atLeast"/>
        </w:trPr>
        <w:tc>
          <w:tcPr>
            <w:tcW w:w="203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14" w:hRule="atLeast"/>
        </w:trPr>
        <w:tc>
          <w:tcPr>
            <w:tcW w:w="20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挂职干部满意度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r>
    </w:tbl>
    <w:p>
      <w:pPr>
        <w:spacing w:line="600" w:lineRule="exact"/>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69.8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69.8</w:t>
            </w:r>
          </w:p>
        </w:tc>
      </w:tr>
      <w:tr>
        <w:tblPrEx>
          <w:tblCellMar>
            <w:top w:w="0" w:type="dxa"/>
            <w:left w:w="108" w:type="dxa"/>
            <w:bottom w:w="0" w:type="dxa"/>
            <w:right w:w="108" w:type="dxa"/>
          </w:tblCellMar>
        </w:tblPrEx>
        <w:trPr>
          <w:trHeight w:val="598"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69.8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1200" w:firstLineChars="500"/>
              <w:textAlignment w:val="center"/>
              <w:rPr>
                <w:rFonts w:ascii="宋体" w:hAnsi="宋体" w:cs="宋体"/>
                <w:sz w:val="24"/>
              </w:rPr>
            </w:pPr>
            <w:r>
              <w:rPr>
                <w:rFonts w:hint="eastAsia" w:ascii="宋体" w:hAnsi="宋体" w:cs="宋体"/>
                <w:sz w:val="24"/>
              </w:rPr>
              <w:t>69.8</w:t>
            </w:r>
          </w:p>
        </w:tc>
      </w:tr>
      <w:tr>
        <w:tblPrEx>
          <w:tblCellMar>
            <w:top w:w="0" w:type="dxa"/>
            <w:left w:w="108" w:type="dxa"/>
            <w:bottom w:w="0" w:type="dxa"/>
            <w:right w:w="108" w:type="dxa"/>
          </w:tblCellMar>
        </w:tblPrEx>
        <w:trPr>
          <w:trHeight w:val="21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cs="宋体"/>
                <w:kern w:val="0"/>
                <w:sz w:val="24"/>
              </w:rPr>
              <w:t>结合年初预算安排兑现高层次人才相关待遇69.8万元</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cs="宋体"/>
                <w:kern w:val="0"/>
                <w:sz w:val="24"/>
              </w:rPr>
              <w:t>结合年初预算安排兑现高层次人才相关待遇69.8万元</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兑现给个人待遇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35人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35人</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784"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兑现给个人待遇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69.8万元</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69.8万元</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保障我市人才工作顺利进行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促进我市更好地发展</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促进我市更好地发展</w:t>
            </w: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收到优惠待遇的人才的满意程度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58.09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58.09</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58.09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58.09</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发放2014-2015年已退休“中人”一次性退休补贴资金</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发放2014-2015年已退休“中人”一次性退休补贴资金</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市本级已退休“中人”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12人</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78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市本级已退休“中人”一次性补贴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58.09万元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58.09万元</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收到补贴资金人员满意程度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2.4</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2.4</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强化民族地区卫生人才队伍能力提升。全面实施贫困地区城乡医疗卫生对口支援“传帮带”工程，圆满完成2021年对口支援基层医疗机构临床骨干人员进修工作任务。</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强化民族地区卫生人才队伍能力提升。全面实施贫困地区城乡医疗卫生对口支援“传帮带”工程，圆满完成2021年对口支援基层医疗机构临床骨干人员进修工作任务。</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对口支援基层医疗机构临床骨干人员进修人数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1人</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78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对口支援骨干人员补助资金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2.4万元</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8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5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服务对象满意程度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bl>
    <w:p>
      <w:pPr>
        <w:spacing w:line="600" w:lineRule="exact"/>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11.1</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11.1</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目标1：开展对重点疾病及危害因素检测，有效控制疾病流行，为制定相关政策提供科学依据。               目标2：推进妇幼健康工作。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目标1：开展对重点疾病及危害因素检测，有效控制疾病流行，为制定相关政策提供科学依据。               目标2：推进妇幼健康工作。</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传染病</w:t>
            </w:r>
            <w:r>
              <w:rPr>
                <w:rFonts w:ascii="仿宋_GB2312" w:hAnsi="仿宋_GB2312" w:eastAsia="仿宋_GB2312" w:cs="仿宋_GB2312"/>
                <w:sz w:val="28"/>
                <w:szCs w:val="28"/>
              </w:rPr>
              <w:t>报告管理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降低漏报率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未发生</w:t>
            </w:r>
            <w:r>
              <w:rPr>
                <w:rFonts w:ascii="仿宋_GB2312" w:hAnsi="仿宋_GB2312" w:eastAsia="仿宋_GB2312" w:cs="仿宋_GB2312"/>
                <w:sz w:val="28"/>
                <w:szCs w:val="28"/>
              </w:rPr>
              <w:t>漏报</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45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城乡居民卫生差异</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不断缩小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不断缩小</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基本公共卫生服务水平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不断提高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不断提高</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服务对象满意程度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不断提高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不断提高</w:t>
            </w:r>
          </w:p>
        </w:tc>
      </w:tr>
    </w:tbl>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8.94</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8.94</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进一步完善“政府组织领导、部门各负其责、全社会共同参与”的防治机制,全面落实各项艾滋病预防控制措施，提高发现率，扩大治疗覆盖面，提升治疗成功率，降低死亡率，降低新发感染，提高感染者和病人的生活质量。</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进一步完善“政府组织领导、部门各负其责、全社会共同参与”的防治机制,全面落实各项艾滋病预防控制措施，提高发现率，扩大治疗覆盖面，提升治疗成功率，降低死亡率，降低新发感染，提高感染者和病人的生活质量。</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全市母婴阻断督导</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4次</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艾滋病母婴传播率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36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8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艾滋病传播率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降低</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降低</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5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艾滋病母婴传播率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降低</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降低</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服务对象满意程度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r>
    </w:tbl>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jc w:val="center"/>
              <w:textAlignment w:val="center"/>
              <w:rPr>
                <w:rFonts w:ascii="宋体" w:hAnsi="宋体" w:cs="宋体"/>
                <w:sz w:val="24"/>
              </w:rPr>
            </w:pPr>
            <w:r>
              <w:rPr>
                <w:rFonts w:hint="eastAsia" w:ascii="宋体" w:hAnsi="宋体" w:cs="宋体"/>
                <w:sz w:val="24"/>
              </w:rPr>
              <w:t>92</w:t>
            </w:r>
          </w:p>
        </w:tc>
      </w:tr>
      <w:tr>
        <w:tblPrEx>
          <w:tblCellMar>
            <w:top w:w="0" w:type="dxa"/>
            <w:left w:w="108" w:type="dxa"/>
            <w:bottom w:w="0" w:type="dxa"/>
            <w:right w:w="108" w:type="dxa"/>
          </w:tblCellMar>
        </w:tblPrEx>
        <w:trPr>
          <w:trHeight w:val="588"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jc w:val="center"/>
              <w:textAlignment w:val="center"/>
              <w:rPr>
                <w:rFonts w:ascii="宋体" w:hAnsi="宋体" w:cs="宋体"/>
                <w:sz w:val="24"/>
              </w:rPr>
            </w:pPr>
            <w:r>
              <w:rPr>
                <w:rFonts w:hint="eastAsia" w:ascii="宋体" w:hAnsi="宋体" w:cs="宋体"/>
                <w:sz w:val="24"/>
              </w:rPr>
              <w:t>92</w:t>
            </w:r>
          </w:p>
        </w:tc>
      </w:tr>
      <w:tr>
        <w:tblPrEx>
          <w:tblCellMar>
            <w:top w:w="0" w:type="dxa"/>
            <w:left w:w="108" w:type="dxa"/>
            <w:bottom w:w="0" w:type="dxa"/>
            <w:right w:w="108" w:type="dxa"/>
          </w:tblCellMar>
        </w:tblPrEx>
        <w:trPr>
          <w:trHeight w:val="21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深化公立医院综合改革，建立健全现代医院管理制度，协调推进药品耗材改革、人事薪酬制度改革等，提高医疗卫生服务质量，提升患者满意度。</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深化公立医院综合改革，建立健全现代医院管理制度，协调推进药品耗材改革、人事薪酬制度改革等，提高医疗卫生服务质量，提升患者满意度。</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对口支援人数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5人</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项目完成时间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36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百元医疗收入的医疗支出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低于2020年水平</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低于2020年水平</w:t>
            </w:r>
          </w:p>
        </w:tc>
      </w:tr>
      <w:tr>
        <w:tblPrEx>
          <w:tblCellMar>
            <w:top w:w="0" w:type="dxa"/>
            <w:left w:w="108" w:type="dxa"/>
            <w:bottom w:w="0" w:type="dxa"/>
            <w:right w:w="108" w:type="dxa"/>
          </w:tblCellMar>
        </w:tblPrEx>
        <w:trPr>
          <w:trHeight w:val="47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721"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每门急诊人次平均收费水平增长比例</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w:t>
            </w:r>
            <w:r>
              <w:rPr>
                <w:rFonts w:hint="eastAsia" w:ascii="仿宋_GB2312" w:hAnsi="仿宋_GB2312" w:eastAsia="仿宋_GB2312" w:cs="仿宋_GB2312"/>
                <w:sz w:val="28"/>
                <w:szCs w:val="28"/>
              </w:rPr>
              <w:t>2020年</w:t>
            </w:r>
            <w:r>
              <w:rPr>
                <w:rFonts w:ascii="仿宋_GB2312" w:hAnsi="仿宋_GB2312" w:eastAsia="仿宋_GB2312" w:cs="仿宋_GB2312"/>
                <w:sz w:val="28"/>
                <w:szCs w:val="28"/>
              </w:rPr>
              <w:t>降低</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w:t>
            </w:r>
            <w:r>
              <w:rPr>
                <w:rFonts w:hint="eastAsia" w:ascii="仿宋_GB2312" w:hAnsi="仿宋_GB2312" w:eastAsia="仿宋_GB2312" w:cs="仿宋_GB2312"/>
                <w:sz w:val="28"/>
                <w:szCs w:val="28"/>
              </w:rPr>
              <w:t>2020年</w:t>
            </w:r>
            <w:r>
              <w:rPr>
                <w:rFonts w:ascii="仿宋_GB2312" w:hAnsi="仿宋_GB2312" w:eastAsia="仿宋_GB2312" w:cs="仿宋_GB2312"/>
                <w:sz w:val="28"/>
                <w:szCs w:val="28"/>
              </w:rPr>
              <w:t>降低</w:t>
            </w:r>
          </w:p>
        </w:tc>
      </w:tr>
      <w:tr>
        <w:tblPrEx>
          <w:tblCellMar>
            <w:top w:w="0" w:type="dxa"/>
            <w:left w:w="108" w:type="dxa"/>
            <w:bottom w:w="0" w:type="dxa"/>
            <w:right w:w="108" w:type="dxa"/>
          </w:tblCellMar>
        </w:tblPrEx>
        <w:trPr>
          <w:trHeight w:val="45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管理费占公立医院业务支出的比例</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w:t>
            </w:r>
            <w:r>
              <w:rPr>
                <w:rFonts w:hint="eastAsia" w:ascii="仿宋_GB2312" w:hAnsi="仿宋_GB2312" w:eastAsia="仿宋_GB2312" w:cs="仿宋_GB2312"/>
                <w:sz w:val="28"/>
                <w:szCs w:val="28"/>
              </w:rPr>
              <w:t>2020年</w:t>
            </w:r>
            <w:r>
              <w:rPr>
                <w:rFonts w:ascii="仿宋_GB2312" w:hAnsi="仿宋_GB2312" w:eastAsia="仿宋_GB2312" w:cs="仿宋_GB2312"/>
                <w:sz w:val="28"/>
                <w:szCs w:val="28"/>
              </w:rPr>
              <w:t>降低</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w:t>
            </w:r>
            <w:r>
              <w:rPr>
                <w:rFonts w:hint="eastAsia" w:ascii="仿宋_GB2312" w:hAnsi="仿宋_GB2312" w:eastAsia="仿宋_GB2312" w:cs="仿宋_GB2312"/>
                <w:sz w:val="28"/>
                <w:szCs w:val="28"/>
              </w:rPr>
              <w:t>2020年</w:t>
            </w:r>
            <w:r>
              <w:rPr>
                <w:rFonts w:ascii="仿宋_GB2312" w:hAnsi="仿宋_GB2312" w:eastAsia="仿宋_GB2312" w:cs="仿宋_GB2312"/>
                <w:sz w:val="28"/>
                <w:szCs w:val="28"/>
              </w:rPr>
              <w:t>降低</w:t>
            </w: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服务对象满意程度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不断提高</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不断提高</w:t>
            </w:r>
          </w:p>
        </w:tc>
      </w:tr>
    </w:tbl>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overflowPunct w:val="0"/>
        <w:topLinePunct/>
        <w:spacing w:line="580" w:lineRule="exact"/>
        <w:rPr>
          <w:rFonts w:ascii="仿宋_GB2312" w:hAnsi="宋体" w:eastAsia="仿宋_GB2312" w:cs="宋体"/>
          <w:color w:val="000000"/>
          <w:kern w:val="0"/>
          <w:sz w:val="32"/>
          <w:szCs w:val="32"/>
          <w:shd w:val="clear" w:color="auto" w:fill="FFFFFF"/>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攀枝花市卫生健康委员会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攀枝花市妇幼保健院</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 xml:space="preserve"> 3</w:t>
            </w:r>
          </w:p>
        </w:tc>
      </w:tr>
      <w:tr>
        <w:tblPrEx>
          <w:tblCellMar>
            <w:top w:w="0" w:type="dxa"/>
            <w:left w:w="108" w:type="dxa"/>
            <w:bottom w:w="0" w:type="dxa"/>
            <w:right w:w="108" w:type="dxa"/>
          </w:tblCellMar>
        </w:tblPrEx>
        <w:trPr>
          <w:trHeight w:val="598"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960" w:firstLineChars="400"/>
              <w:textAlignment w:val="center"/>
              <w:rPr>
                <w:rFonts w:ascii="宋体" w:hAnsi="宋体" w:cs="宋体"/>
                <w:sz w:val="24"/>
              </w:rPr>
            </w:pPr>
            <w:r>
              <w:rPr>
                <w:rFonts w:hint="eastAsia" w:ascii="宋体" w:hAnsi="宋体" w:cs="宋体"/>
                <w:sz w:val="24"/>
              </w:rPr>
              <w:t>3</w:t>
            </w:r>
          </w:p>
        </w:tc>
      </w:tr>
      <w:tr>
        <w:tblPrEx>
          <w:tblCellMar>
            <w:top w:w="0" w:type="dxa"/>
            <w:left w:w="108" w:type="dxa"/>
            <w:bottom w:w="0" w:type="dxa"/>
            <w:right w:w="108" w:type="dxa"/>
          </w:tblCellMar>
        </w:tblPrEx>
        <w:trPr>
          <w:trHeight w:val="21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546"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提升公立医院核酸检测能力</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kern w:val="0"/>
                <w:sz w:val="24"/>
              </w:rPr>
              <w:t>提升公立医院核酸检测能力</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设备购置数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1台</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设备质量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满足临床需求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满足临床需求</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项目完成时间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r>
      <w:tr>
        <w:tblPrEx>
          <w:tblCellMar>
            <w:top w:w="0" w:type="dxa"/>
            <w:left w:w="108" w:type="dxa"/>
            <w:bottom w:w="0" w:type="dxa"/>
            <w:right w:w="108" w:type="dxa"/>
          </w:tblCellMar>
        </w:tblPrEx>
        <w:trPr>
          <w:trHeight w:val="36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每台</w:t>
            </w:r>
            <w:r>
              <w:rPr>
                <w:rFonts w:ascii="仿宋_GB2312" w:hAnsi="仿宋_GB2312" w:eastAsia="仿宋_GB2312" w:cs="仿宋_GB2312"/>
                <w:sz w:val="28"/>
                <w:szCs w:val="28"/>
              </w:rPr>
              <w:t>设备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3万元</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81"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群众核酸检测需求</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满足不断提升的核酸检测需求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满足不断提升的核酸检测需求</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5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群众满意程度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bl>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bookmarkStart w:id="121" w:name="_Toc448417037_WPSOffice_Level1"/>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119"/>
      <w:bookmarkEnd w:id="121"/>
    </w:p>
    <w:p>
      <w:pPr>
        <w:pStyle w:val="3"/>
        <w:numPr>
          <w:ilvl w:val="0"/>
          <w:numId w:val="4"/>
        </w:numPr>
        <w:spacing w:before="0" w:after="0"/>
        <w:rPr>
          <w:rStyle w:val="20"/>
          <w:rFonts w:ascii="仿宋" w:hAnsi="仿宋" w:eastAsia="仿宋"/>
          <w:b w:val="0"/>
          <w:bCs w:val="0"/>
        </w:rPr>
      </w:pPr>
      <w:bookmarkStart w:id="122" w:name="_Toc1699622628_WPSOffice_Level2"/>
      <w:bookmarkStart w:id="123" w:name="_Toc15396619"/>
      <w:r>
        <w:rPr>
          <w:rFonts w:hint="eastAsia" w:ascii="仿宋" w:hAnsi="仿宋" w:eastAsia="仿宋"/>
          <w:b w:val="0"/>
          <w:color w:val="000000"/>
        </w:rPr>
        <w:t>收</w:t>
      </w:r>
      <w:r>
        <w:rPr>
          <w:rStyle w:val="20"/>
          <w:rFonts w:hint="eastAsia" w:ascii="仿宋" w:hAnsi="仿宋" w:eastAsia="仿宋"/>
          <w:b w:val="0"/>
          <w:bCs w:val="0"/>
        </w:rPr>
        <w:t>入支出决算总表</w:t>
      </w:r>
      <w:bookmarkEnd w:id="122"/>
      <w:bookmarkEnd w:id="123"/>
    </w:p>
    <w:p>
      <w:pPr>
        <w:pStyle w:val="3"/>
        <w:numPr>
          <w:ilvl w:val="0"/>
          <w:numId w:val="4"/>
        </w:numPr>
        <w:spacing w:before="0" w:after="0"/>
        <w:rPr>
          <w:rFonts w:ascii="仿宋" w:hAnsi="仿宋" w:eastAsia="仿宋"/>
          <w:b w:val="0"/>
          <w:bCs w:val="0"/>
        </w:rPr>
      </w:pPr>
      <w:bookmarkStart w:id="124" w:name="_Toc1260203549_WPSOffice_Level2"/>
      <w:r>
        <w:rPr>
          <w:rFonts w:hint="eastAsia" w:ascii="仿宋" w:hAnsi="仿宋" w:eastAsia="仿宋"/>
          <w:b w:val="0"/>
          <w:color w:val="000000"/>
        </w:rPr>
        <w:t>收</w:t>
      </w:r>
      <w:r>
        <w:rPr>
          <w:rStyle w:val="20"/>
          <w:rFonts w:hint="eastAsia" w:ascii="仿宋" w:hAnsi="仿宋" w:eastAsia="仿宋"/>
          <w:b w:val="0"/>
          <w:bCs w:val="0"/>
        </w:rPr>
        <w:t>入决算表</w:t>
      </w:r>
      <w:bookmarkEnd w:id="124"/>
    </w:p>
    <w:p>
      <w:pPr>
        <w:pStyle w:val="3"/>
        <w:spacing w:before="0" w:after="0"/>
        <w:rPr>
          <w:rFonts w:ascii="仿宋" w:hAnsi="仿宋" w:eastAsia="仿宋"/>
          <w:color w:val="000000"/>
        </w:rPr>
      </w:pPr>
      <w:bookmarkStart w:id="125" w:name="_Toc979198224_WPSOffice_Level2"/>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125"/>
    </w:p>
    <w:p>
      <w:pPr>
        <w:pStyle w:val="3"/>
        <w:spacing w:before="0" w:after="0"/>
        <w:rPr>
          <w:rFonts w:ascii="仿宋" w:hAnsi="仿宋" w:eastAsia="仿宋"/>
          <w:color w:val="000000"/>
        </w:rPr>
      </w:pPr>
      <w:bookmarkStart w:id="126" w:name="_Toc321246888_WPSOffice_Level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126"/>
    </w:p>
    <w:p>
      <w:pPr>
        <w:pStyle w:val="3"/>
        <w:spacing w:before="0" w:after="0"/>
        <w:rPr>
          <w:rStyle w:val="20"/>
          <w:rFonts w:ascii="仿宋" w:hAnsi="仿宋" w:eastAsia="仿宋"/>
          <w:b/>
          <w:bCs/>
          <w:color w:val="000000"/>
        </w:rPr>
      </w:pPr>
      <w:bookmarkStart w:id="127" w:name="_Toc1244635878_WPSOffice_Level2"/>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127"/>
    </w:p>
    <w:p>
      <w:pPr>
        <w:pStyle w:val="3"/>
        <w:spacing w:before="0" w:after="0"/>
        <w:rPr>
          <w:rFonts w:ascii="仿宋" w:hAnsi="仿宋" w:eastAsia="仿宋"/>
          <w:color w:val="000000"/>
        </w:rPr>
      </w:pPr>
      <w:bookmarkStart w:id="128" w:name="_Toc649339725_WPSOffice_Level2"/>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128"/>
    </w:p>
    <w:p>
      <w:pPr>
        <w:pStyle w:val="3"/>
        <w:spacing w:before="0" w:after="0"/>
        <w:rPr>
          <w:rFonts w:ascii="仿宋" w:hAnsi="仿宋" w:eastAsia="仿宋"/>
          <w:color w:val="000000"/>
        </w:rPr>
      </w:pPr>
      <w:bookmarkStart w:id="129" w:name="_Toc969943140_WPSOffice_Level2"/>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129"/>
    </w:p>
    <w:p>
      <w:pPr>
        <w:pStyle w:val="3"/>
        <w:spacing w:before="0" w:after="0"/>
        <w:rPr>
          <w:rFonts w:ascii="仿宋" w:hAnsi="仿宋" w:eastAsia="仿宋"/>
          <w:color w:val="000000"/>
        </w:rPr>
      </w:pPr>
      <w:bookmarkStart w:id="130" w:name="_Toc2046519717_WPSOffice_Level2"/>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130"/>
    </w:p>
    <w:p>
      <w:pPr>
        <w:pStyle w:val="3"/>
        <w:spacing w:before="0" w:after="0"/>
        <w:rPr>
          <w:rFonts w:ascii="仿宋" w:hAnsi="仿宋" w:eastAsia="仿宋"/>
          <w:color w:val="000000"/>
        </w:rPr>
      </w:pPr>
      <w:bookmarkStart w:id="131" w:name="_Toc856239862_WPSOffice_Level2"/>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131"/>
    </w:p>
    <w:p>
      <w:pPr>
        <w:pStyle w:val="3"/>
        <w:spacing w:before="0" w:after="0"/>
        <w:rPr>
          <w:rStyle w:val="20"/>
          <w:rFonts w:ascii="仿宋" w:hAnsi="仿宋" w:eastAsia="仿宋"/>
          <w:b w:val="0"/>
          <w:bCs w:val="0"/>
        </w:rPr>
      </w:pPr>
      <w:bookmarkStart w:id="132" w:name="_Toc1400396733_WPSOffice_Level2"/>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132"/>
    </w:p>
    <w:p>
      <w:pPr>
        <w:pStyle w:val="3"/>
        <w:spacing w:before="0" w:after="0"/>
        <w:rPr>
          <w:rFonts w:ascii="仿宋" w:hAnsi="仿宋" w:eastAsia="仿宋"/>
          <w:color w:val="000000"/>
        </w:rPr>
      </w:pPr>
      <w:bookmarkStart w:id="133" w:name="_Toc1059854267_WPSOffice_Level2"/>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133"/>
    </w:p>
    <w:p>
      <w:pPr>
        <w:pStyle w:val="3"/>
        <w:spacing w:before="0" w:after="0"/>
        <w:rPr>
          <w:rFonts w:ascii="仿宋" w:hAnsi="仿宋" w:eastAsia="仿宋"/>
          <w:color w:val="000000"/>
        </w:rPr>
      </w:pPr>
      <w:bookmarkStart w:id="134" w:name="_Toc551805160_WPSOffice_Level2"/>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府性基金预算财政拨款“三公”经费支出决算表（此表无数据）</w:t>
      </w:r>
      <w:bookmarkEnd w:id="134"/>
    </w:p>
    <w:p>
      <w:pPr>
        <w:pStyle w:val="3"/>
        <w:spacing w:before="0" w:after="0"/>
        <w:rPr>
          <w:rStyle w:val="20"/>
          <w:rFonts w:ascii="仿宋" w:hAnsi="仿宋" w:eastAsia="仿宋"/>
          <w:b/>
          <w:bCs/>
          <w:color w:val="000000"/>
        </w:rPr>
      </w:pPr>
      <w:bookmarkStart w:id="135" w:name="_Toc1139223793_WPSOffice_Level2"/>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有资本经营预算财政拨款收入支出决算表（</w:t>
      </w:r>
      <w:r>
        <w:rPr>
          <w:rStyle w:val="20"/>
          <w:rFonts w:hint="eastAsia" w:ascii="仿宋" w:hAnsi="仿宋" w:eastAsia="仿宋"/>
          <w:b w:val="0"/>
          <w:bCs w:val="0"/>
          <w:lang w:eastAsia="zh-CN"/>
        </w:rPr>
        <w:t>此</w:t>
      </w:r>
      <w:bookmarkStart w:id="137" w:name="_GoBack"/>
      <w:bookmarkEnd w:id="137"/>
      <w:r>
        <w:rPr>
          <w:rStyle w:val="20"/>
          <w:rFonts w:hint="eastAsia" w:ascii="仿宋" w:hAnsi="仿宋" w:eastAsia="仿宋"/>
          <w:b w:val="0"/>
          <w:bCs w:val="0"/>
          <w:lang w:eastAsia="zh-CN"/>
        </w:rPr>
        <w:t>表</w:t>
      </w:r>
      <w:r>
        <w:rPr>
          <w:rStyle w:val="20"/>
          <w:rFonts w:hint="eastAsia" w:ascii="仿宋" w:hAnsi="仿宋" w:eastAsia="仿宋"/>
          <w:b w:val="0"/>
          <w:bCs w:val="0"/>
        </w:rPr>
        <w:t>无数据）</w:t>
      </w:r>
      <w:bookmarkEnd w:id="135"/>
    </w:p>
    <w:p>
      <w:pPr>
        <w:pStyle w:val="3"/>
        <w:spacing w:before="0" w:after="0"/>
        <w:rPr>
          <w:rStyle w:val="20"/>
          <w:rFonts w:ascii="仿宋" w:hAnsi="仿宋" w:eastAsia="仿宋"/>
          <w:b/>
          <w:bCs/>
          <w:color w:val="000000"/>
        </w:rPr>
      </w:pPr>
      <w:bookmarkStart w:id="136" w:name="_Toc205453570_WPSOffice_Level2"/>
      <w:r>
        <w:rPr>
          <w:rStyle w:val="20"/>
          <w:rFonts w:hint="eastAsia" w:ascii="仿宋" w:hAnsi="仿宋" w:eastAsia="仿宋"/>
          <w:b w:val="0"/>
          <w:bCs w:val="0"/>
        </w:rPr>
        <w:t>十四、国有资本经营预算财政拨款支出决算表（此表无数据）</w:t>
      </w:r>
      <w:bookmarkEnd w:id="13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10</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6E8A7FF0"/>
    <w:multiLevelType w:val="multilevel"/>
    <w:tmpl w:val="6E8A7FF0"/>
    <w:lvl w:ilvl="0" w:tentative="0">
      <w:start w:val="1"/>
      <w:numFmt w:val="japaneseCounting"/>
      <w:lvlText w:val="%1、"/>
      <w:lvlJc w:val="left"/>
      <w:pPr>
        <w:ind w:left="660" w:hanging="6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4ZWEyMjc3ZWRlNWQ2NjIxMzYyZjZjMzYxMGM1YjUifQ=="/>
  </w:docVars>
  <w:rsids>
    <w:rsidRoot w:val="00F1361C"/>
    <w:rsid w:val="00010E07"/>
    <w:rsid w:val="000118DD"/>
    <w:rsid w:val="00013911"/>
    <w:rsid w:val="00013D24"/>
    <w:rsid w:val="0001566B"/>
    <w:rsid w:val="00015A7E"/>
    <w:rsid w:val="000169EF"/>
    <w:rsid w:val="000222C6"/>
    <w:rsid w:val="00023F92"/>
    <w:rsid w:val="0002549F"/>
    <w:rsid w:val="00033A5F"/>
    <w:rsid w:val="00035804"/>
    <w:rsid w:val="00037666"/>
    <w:rsid w:val="000468DB"/>
    <w:rsid w:val="00047A4C"/>
    <w:rsid w:val="0005695E"/>
    <w:rsid w:val="000639F8"/>
    <w:rsid w:val="0006487A"/>
    <w:rsid w:val="00065F8F"/>
    <w:rsid w:val="0007042E"/>
    <w:rsid w:val="00070A43"/>
    <w:rsid w:val="00071E30"/>
    <w:rsid w:val="00071E3A"/>
    <w:rsid w:val="000768F2"/>
    <w:rsid w:val="0008014C"/>
    <w:rsid w:val="00081D39"/>
    <w:rsid w:val="00082834"/>
    <w:rsid w:val="0008287D"/>
    <w:rsid w:val="00082979"/>
    <w:rsid w:val="0008308E"/>
    <w:rsid w:val="00085014"/>
    <w:rsid w:val="000859E1"/>
    <w:rsid w:val="00085FCC"/>
    <w:rsid w:val="00086F86"/>
    <w:rsid w:val="000870B9"/>
    <w:rsid w:val="0009184B"/>
    <w:rsid w:val="00092AAA"/>
    <w:rsid w:val="00094236"/>
    <w:rsid w:val="0009593C"/>
    <w:rsid w:val="00095C79"/>
    <w:rsid w:val="00097322"/>
    <w:rsid w:val="000A5EF8"/>
    <w:rsid w:val="000A6A92"/>
    <w:rsid w:val="000B047F"/>
    <w:rsid w:val="000B5923"/>
    <w:rsid w:val="000B5A48"/>
    <w:rsid w:val="000B6FF3"/>
    <w:rsid w:val="000C031F"/>
    <w:rsid w:val="000C3467"/>
    <w:rsid w:val="000C3CA6"/>
    <w:rsid w:val="000C4D60"/>
    <w:rsid w:val="000C78C5"/>
    <w:rsid w:val="000D1267"/>
    <w:rsid w:val="000D18C4"/>
    <w:rsid w:val="000D1D50"/>
    <w:rsid w:val="000D296F"/>
    <w:rsid w:val="000D40EE"/>
    <w:rsid w:val="000D4307"/>
    <w:rsid w:val="000D5782"/>
    <w:rsid w:val="000E4214"/>
    <w:rsid w:val="000E6613"/>
    <w:rsid w:val="000E7119"/>
    <w:rsid w:val="000F0300"/>
    <w:rsid w:val="000F3DF1"/>
    <w:rsid w:val="000F6722"/>
    <w:rsid w:val="00105C77"/>
    <w:rsid w:val="00114E9B"/>
    <w:rsid w:val="00114F69"/>
    <w:rsid w:val="00115301"/>
    <w:rsid w:val="00116154"/>
    <w:rsid w:val="0013193E"/>
    <w:rsid w:val="001319E1"/>
    <w:rsid w:val="00135098"/>
    <w:rsid w:val="001357A4"/>
    <w:rsid w:val="00135F17"/>
    <w:rsid w:val="00142072"/>
    <w:rsid w:val="00142216"/>
    <w:rsid w:val="00144D6A"/>
    <w:rsid w:val="0014729F"/>
    <w:rsid w:val="00157BAB"/>
    <w:rsid w:val="001654D1"/>
    <w:rsid w:val="001723D8"/>
    <w:rsid w:val="00173A91"/>
    <w:rsid w:val="00174518"/>
    <w:rsid w:val="0018106D"/>
    <w:rsid w:val="00181B93"/>
    <w:rsid w:val="00183DD8"/>
    <w:rsid w:val="001877A7"/>
    <w:rsid w:val="001908C7"/>
    <w:rsid w:val="00191536"/>
    <w:rsid w:val="00193F77"/>
    <w:rsid w:val="001952AC"/>
    <w:rsid w:val="00196687"/>
    <w:rsid w:val="001B24D9"/>
    <w:rsid w:val="001B365E"/>
    <w:rsid w:val="001B48AD"/>
    <w:rsid w:val="001B5008"/>
    <w:rsid w:val="001B72A1"/>
    <w:rsid w:val="001C0962"/>
    <w:rsid w:val="001C2C6F"/>
    <w:rsid w:val="001C6EFE"/>
    <w:rsid w:val="001C7B69"/>
    <w:rsid w:val="001D7531"/>
    <w:rsid w:val="001E3ECC"/>
    <w:rsid w:val="001E6C15"/>
    <w:rsid w:val="001E737D"/>
    <w:rsid w:val="001E7C60"/>
    <w:rsid w:val="001F0592"/>
    <w:rsid w:val="001F551B"/>
    <w:rsid w:val="001F611A"/>
    <w:rsid w:val="001F74AE"/>
    <w:rsid w:val="001F7506"/>
    <w:rsid w:val="002006CD"/>
    <w:rsid w:val="00202B36"/>
    <w:rsid w:val="00203338"/>
    <w:rsid w:val="00204B7A"/>
    <w:rsid w:val="00204CDE"/>
    <w:rsid w:val="00206D66"/>
    <w:rsid w:val="0021101A"/>
    <w:rsid w:val="00213702"/>
    <w:rsid w:val="00220536"/>
    <w:rsid w:val="002244B4"/>
    <w:rsid w:val="0023168C"/>
    <w:rsid w:val="00233B59"/>
    <w:rsid w:val="00235629"/>
    <w:rsid w:val="00244B33"/>
    <w:rsid w:val="00245CC5"/>
    <w:rsid w:val="00246219"/>
    <w:rsid w:val="00256262"/>
    <w:rsid w:val="00256AF3"/>
    <w:rsid w:val="00260936"/>
    <w:rsid w:val="00260C38"/>
    <w:rsid w:val="002616C0"/>
    <w:rsid w:val="002644BA"/>
    <w:rsid w:val="00265372"/>
    <w:rsid w:val="00265AB4"/>
    <w:rsid w:val="002662AA"/>
    <w:rsid w:val="0026680E"/>
    <w:rsid w:val="0026704E"/>
    <w:rsid w:val="00276324"/>
    <w:rsid w:val="00280275"/>
    <w:rsid w:val="00280496"/>
    <w:rsid w:val="0028171C"/>
    <w:rsid w:val="00286307"/>
    <w:rsid w:val="00294DC9"/>
    <w:rsid w:val="00295495"/>
    <w:rsid w:val="002A31DE"/>
    <w:rsid w:val="002B1125"/>
    <w:rsid w:val="002B2613"/>
    <w:rsid w:val="002B6082"/>
    <w:rsid w:val="002C382E"/>
    <w:rsid w:val="002C5466"/>
    <w:rsid w:val="002D4F6D"/>
    <w:rsid w:val="002D52A4"/>
    <w:rsid w:val="002D6D05"/>
    <w:rsid w:val="002E2F62"/>
    <w:rsid w:val="002E3F0C"/>
    <w:rsid w:val="002E47AB"/>
    <w:rsid w:val="002F1818"/>
    <w:rsid w:val="002F1D5E"/>
    <w:rsid w:val="002F2CC8"/>
    <w:rsid w:val="002F4A98"/>
    <w:rsid w:val="002F567B"/>
    <w:rsid w:val="002F6920"/>
    <w:rsid w:val="00303ECA"/>
    <w:rsid w:val="003202CB"/>
    <w:rsid w:val="003216A9"/>
    <w:rsid w:val="00335A74"/>
    <w:rsid w:val="003365A9"/>
    <w:rsid w:val="00341692"/>
    <w:rsid w:val="00342B79"/>
    <w:rsid w:val="00342C57"/>
    <w:rsid w:val="00356A7B"/>
    <w:rsid w:val="0036561B"/>
    <w:rsid w:val="0037013F"/>
    <w:rsid w:val="00371581"/>
    <w:rsid w:val="00380C92"/>
    <w:rsid w:val="0038526E"/>
    <w:rsid w:val="00385E92"/>
    <w:rsid w:val="00385FEF"/>
    <w:rsid w:val="003923E4"/>
    <w:rsid w:val="0039378C"/>
    <w:rsid w:val="00395DDC"/>
    <w:rsid w:val="003A271D"/>
    <w:rsid w:val="003A2BB5"/>
    <w:rsid w:val="003A484F"/>
    <w:rsid w:val="003A4883"/>
    <w:rsid w:val="003B0BE0"/>
    <w:rsid w:val="003B0C1B"/>
    <w:rsid w:val="003B1D74"/>
    <w:rsid w:val="003B688C"/>
    <w:rsid w:val="003B7E0D"/>
    <w:rsid w:val="003C0291"/>
    <w:rsid w:val="003C39AE"/>
    <w:rsid w:val="003C3C7D"/>
    <w:rsid w:val="003C403A"/>
    <w:rsid w:val="003C57AE"/>
    <w:rsid w:val="003C68E6"/>
    <w:rsid w:val="003C7B60"/>
    <w:rsid w:val="003D0C0F"/>
    <w:rsid w:val="003D1FB2"/>
    <w:rsid w:val="003D66DA"/>
    <w:rsid w:val="003D7B01"/>
    <w:rsid w:val="003E1310"/>
    <w:rsid w:val="003E35DD"/>
    <w:rsid w:val="003E381F"/>
    <w:rsid w:val="003E696C"/>
    <w:rsid w:val="003E6F55"/>
    <w:rsid w:val="003F199B"/>
    <w:rsid w:val="003F4686"/>
    <w:rsid w:val="003F6D23"/>
    <w:rsid w:val="003F7E30"/>
    <w:rsid w:val="00406254"/>
    <w:rsid w:val="00417D57"/>
    <w:rsid w:val="0042050A"/>
    <w:rsid w:val="004223DE"/>
    <w:rsid w:val="0042582D"/>
    <w:rsid w:val="00427C7C"/>
    <w:rsid w:val="0043307E"/>
    <w:rsid w:val="00434489"/>
    <w:rsid w:val="00437085"/>
    <w:rsid w:val="00443880"/>
    <w:rsid w:val="004464F4"/>
    <w:rsid w:val="0045509F"/>
    <w:rsid w:val="004619B1"/>
    <w:rsid w:val="00461EF3"/>
    <w:rsid w:val="004660B8"/>
    <w:rsid w:val="00466A6A"/>
    <w:rsid w:val="00471401"/>
    <w:rsid w:val="00473F31"/>
    <w:rsid w:val="0048263A"/>
    <w:rsid w:val="00487E5D"/>
    <w:rsid w:val="004A10DE"/>
    <w:rsid w:val="004A6535"/>
    <w:rsid w:val="004A711F"/>
    <w:rsid w:val="004B0B59"/>
    <w:rsid w:val="004B199D"/>
    <w:rsid w:val="004B2832"/>
    <w:rsid w:val="004B4690"/>
    <w:rsid w:val="004E0A2D"/>
    <w:rsid w:val="004E206B"/>
    <w:rsid w:val="004E6868"/>
    <w:rsid w:val="004E6DF7"/>
    <w:rsid w:val="004F0FBD"/>
    <w:rsid w:val="004F25AD"/>
    <w:rsid w:val="004F5914"/>
    <w:rsid w:val="004F6FF1"/>
    <w:rsid w:val="004F7E96"/>
    <w:rsid w:val="00501255"/>
    <w:rsid w:val="00505A47"/>
    <w:rsid w:val="00505D9F"/>
    <w:rsid w:val="0051011B"/>
    <w:rsid w:val="00511AF5"/>
    <w:rsid w:val="00512FDA"/>
    <w:rsid w:val="0051414D"/>
    <w:rsid w:val="005165B3"/>
    <w:rsid w:val="00520DA0"/>
    <w:rsid w:val="0052268C"/>
    <w:rsid w:val="005244CF"/>
    <w:rsid w:val="00525A9B"/>
    <w:rsid w:val="00525F24"/>
    <w:rsid w:val="005269D7"/>
    <w:rsid w:val="00543AFA"/>
    <w:rsid w:val="005544F6"/>
    <w:rsid w:val="00560361"/>
    <w:rsid w:val="005664BB"/>
    <w:rsid w:val="00566FFA"/>
    <w:rsid w:val="00567D30"/>
    <w:rsid w:val="005707D4"/>
    <w:rsid w:val="00570A35"/>
    <w:rsid w:val="00572CE0"/>
    <w:rsid w:val="0057481D"/>
    <w:rsid w:val="005824DF"/>
    <w:rsid w:val="0058486E"/>
    <w:rsid w:val="00584D85"/>
    <w:rsid w:val="00585B33"/>
    <w:rsid w:val="00585C51"/>
    <w:rsid w:val="0059014D"/>
    <w:rsid w:val="00591A5D"/>
    <w:rsid w:val="0059675D"/>
    <w:rsid w:val="005A76B6"/>
    <w:rsid w:val="005B5C64"/>
    <w:rsid w:val="005B7E5E"/>
    <w:rsid w:val="005C5337"/>
    <w:rsid w:val="005C6BD0"/>
    <w:rsid w:val="005D1C8B"/>
    <w:rsid w:val="005D45DB"/>
    <w:rsid w:val="005D468D"/>
    <w:rsid w:val="005D4976"/>
    <w:rsid w:val="005D5225"/>
    <w:rsid w:val="005D59E3"/>
    <w:rsid w:val="005D5CED"/>
    <w:rsid w:val="005E5D73"/>
    <w:rsid w:val="005F1A4C"/>
    <w:rsid w:val="00600AF5"/>
    <w:rsid w:val="00601A44"/>
    <w:rsid w:val="00604825"/>
    <w:rsid w:val="006050C1"/>
    <w:rsid w:val="00605688"/>
    <w:rsid w:val="00606A94"/>
    <w:rsid w:val="006070AF"/>
    <w:rsid w:val="00607E6C"/>
    <w:rsid w:val="006101B1"/>
    <w:rsid w:val="0061319D"/>
    <w:rsid w:val="0061375F"/>
    <w:rsid w:val="00614E44"/>
    <w:rsid w:val="00615999"/>
    <w:rsid w:val="00617DDC"/>
    <w:rsid w:val="006205D8"/>
    <w:rsid w:val="0062270A"/>
    <w:rsid w:val="00622830"/>
    <w:rsid w:val="00623DA0"/>
    <w:rsid w:val="00625B62"/>
    <w:rsid w:val="00630AEF"/>
    <w:rsid w:val="006325F8"/>
    <w:rsid w:val="00632AEC"/>
    <w:rsid w:val="00633463"/>
    <w:rsid w:val="00634C9A"/>
    <w:rsid w:val="006440E4"/>
    <w:rsid w:val="00644FA8"/>
    <w:rsid w:val="00652DBB"/>
    <w:rsid w:val="006537AB"/>
    <w:rsid w:val="00654749"/>
    <w:rsid w:val="0066343B"/>
    <w:rsid w:val="00664777"/>
    <w:rsid w:val="00670749"/>
    <w:rsid w:val="0067370C"/>
    <w:rsid w:val="00673BB4"/>
    <w:rsid w:val="006748A4"/>
    <w:rsid w:val="00676CE3"/>
    <w:rsid w:val="00681A31"/>
    <w:rsid w:val="00683E73"/>
    <w:rsid w:val="00685C4F"/>
    <w:rsid w:val="00691C5A"/>
    <w:rsid w:val="0069645D"/>
    <w:rsid w:val="006A3141"/>
    <w:rsid w:val="006A3801"/>
    <w:rsid w:val="006A5E34"/>
    <w:rsid w:val="006B2422"/>
    <w:rsid w:val="006B2496"/>
    <w:rsid w:val="006B2B9A"/>
    <w:rsid w:val="006B55AC"/>
    <w:rsid w:val="006C1937"/>
    <w:rsid w:val="006C1CC0"/>
    <w:rsid w:val="006C583A"/>
    <w:rsid w:val="006C6F3C"/>
    <w:rsid w:val="006D3D33"/>
    <w:rsid w:val="006E285C"/>
    <w:rsid w:val="006E7CB5"/>
    <w:rsid w:val="006F020C"/>
    <w:rsid w:val="006F6AFE"/>
    <w:rsid w:val="006F70F1"/>
    <w:rsid w:val="00703F68"/>
    <w:rsid w:val="007076FA"/>
    <w:rsid w:val="00710447"/>
    <w:rsid w:val="007112DD"/>
    <w:rsid w:val="0071270E"/>
    <w:rsid w:val="007127B7"/>
    <w:rsid w:val="00715B74"/>
    <w:rsid w:val="0071798E"/>
    <w:rsid w:val="00720006"/>
    <w:rsid w:val="00725036"/>
    <w:rsid w:val="00731FAD"/>
    <w:rsid w:val="00733CE7"/>
    <w:rsid w:val="007347A5"/>
    <w:rsid w:val="007416B6"/>
    <w:rsid w:val="00745D55"/>
    <w:rsid w:val="00746F48"/>
    <w:rsid w:val="00747E75"/>
    <w:rsid w:val="0075404D"/>
    <w:rsid w:val="0076182A"/>
    <w:rsid w:val="00762A3C"/>
    <w:rsid w:val="0076537F"/>
    <w:rsid w:val="00767439"/>
    <w:rsid w:val="00767B7E"/>
    <w:rsid w:val="007735C8"/>
    <w:rsid w:val="007757DF"/>
    <w:rsid w:val="007770C3"/>
    <w:rsid w:val="007844F8"/>
    <w:rsid w:val="00784D24"/>
    <w:rsid w:val="00785FBA"/>
    <w:rsid w:val="00786047"/>
    <w:rsid w:val="00786D98"/>
    <w:rsid w:val="00786E4A"/>
    <w:rsid w:val="007875EB"/>
    <w:rsid w:val="0078776F"/>
    <w:rsid w:val="0079426B"/>
    <w:rsid w:val="007A2D61"/>
    <w:rsid w:val="007A3285"/>
    <w:rsid w:val="007A482D"/>
    <w:rsid w:val="007A75FB"/>
    <w:rsid w:val="007B0137"/>
    <w:rsid w:val="007C1467"/>
    <w:rsid w:val="007C268B"/>
    <w:rsid w:val="007C3CD2"/>
    <w:rsid w:val="007D1682"/>
    <w:rsid w:val="007D312A"/>
    <w:rsid w:val="007D3F19"/>
    <w:rsid w:val="007D493E"/>
    <w:rsid w:val="007D7203"/>
    <w:rsid w:val="007E04F7"/>
    <w:rsid w:val="007E066C"/>
    <w:rsid w:val="007E23B0"/>
    <w:rsid w:val="007E23E5"/>
    <w:rsid w:val="007F1991"/>
    <w:rsid w:val="007F2C2F"/>
    <w:rsid w:val="007F55FC"/>
    <w:rsid w:val="007F5665"/>
    <w:rsid w:val="007F59F3"/>
    <w:rsid w:val="007F6DBF"/>
    <w:rsid w:val="00800112"/>
    <w:rsid w:val="008026EB"/>
    <w:rsid w:val="00804B1D"/>
    <w:rsid w:val="00804CB8"/>
    <w:rsid w:val="00810182"/>
    <w:rsid w:val="0081181D"/>
    <w:rsid w:val="00813348"/>
    <w:rsid w:val="00816417"/>
    <w:rsid w:val="00816E0A"/>
    <w:rsid w:val="00822A9F"/>
    <w:rsid w:val="008253BB"/>
    <w:rsid w:val="00827DB1"/>
    <w:rsid w:val="00831568"/>
    <w:rsid w:val="0083706E"/>
    <w:rsid w:val="008408F6"/>
    <w:rsid w:val="00840E7E"/>
    <w:rsid w:val="008423A5"/>
    <w:rsid w:val="00846F0B"/>
    <w:rsid w:val="00850625"/>
    <w:rsid w:val="008534C7"/>
    <w:rsid w:val="00853718"/>
    <w:rsid w:val="00855221"/>
    <w:rsid w:val="00856020"/>
    <w:rsid w:val="00860645"/>
    <w:rsid w:val="008663FF"/>
    <w:rsid w:val="00867FDE"/>
    <w:rsid w:val="00871F71"/>
    <w:rsid w:val="00872FD8"/>
    <w:rsid w:val="00876A2F"/>
    <w:rsid w:val="00880CDF"/>
    <w:rsid w:val="008847E6"/>
    <w:rsid w:val="00885AF4"/>
    <w:rsid w:val="00886C6B"/>
    <w:rsid w:val="008939CD"/>
    <w:rsid w:val="008A229A"/>
    <w:rsid w:val="008A40EF"/>
    <w:rsid w:val="008A4574"/>
    <w:rsid w:val="008A4E2E"/>
    <w:rsid w:val="008B4D41"/>
    <w:rsid w:val="008B768C"/>
    <w:rsid w:val="008C0EF7"/>
    <w:rsid w:val="008C4DB1"/>
    <w:rsid w:val="008C4EAF"/>
    <w:rsid w:val="008C5176"/>
    <w:rsid w:val="008C7FD0"/>
    <w:rsid w:val="008D7020"/>
    <w:rsid w:val="008D7D9D"/>
    <w:rsid w:val="008E1DE7"/>
    <w:rsid w:val="008E3206"/>
    <w:rsid w:val="008E5C0E"/>
    <w:rsid w:val="008E707C"/>
    <w:rsid w:val="008F0EF6"/>
    <w:rsid w:val="008F3FD1"/>
    <w:rsid w:val="008F4DF6"/>
    <w:rsid w:val="00900B08"/>
    <w:rsid w:val="00902155"/>
    <w:rsid w:val="00902FA3"/>
    <w:rsid w:val="00903519"/>
    <w:rsid w:val="00905265"/>
    <w:rsid w:val="0090593B"/>
    <w:rsid w:val="00910CC6"/>
    <w:rsid w:val="00912F12"/>
    <w:rsid w:val="00920F46"/>
    <w:rsid w:val="00923564"/>
    <w:rsid w:val="0092392E"/>
    <w:rsid w:val="00923A04"/>
    <w:rsid w:val="009241F8"/>
    <w:rsid w:val="009262FD"/>
    <w:rsid w:val="00926DF2"/>
    <w:rsid w:val="009315F9"/>
    <w:rsid w:val="00933499"/>
    <w:rsid w:val="009334D8"/>
    <w:rsid w:val="009353EB"/>
    <w:rsid w:val="00935C98"/>
    <w:rsid w:val="009403E4"/>
    <w:rsid w:val="00946945"/>
    <w:rsid w:val="009500DB"/>
    <w:rsid w:val="00951248"/>
    <w:rsid w:val="0095152F"/>
    <w:rsid w:val="00954940"/>
    <w:rsid w:val="00954C49"/>
    <w:rsid w:val="0095559A"/>
    <w:rsid w:val="00955E37"/>
    <w:rsid w:val="0097099F"/>
    <w:rsid w:val="00970BB4"/>
    <w:rsid w:val="00971997"/>
    <w:rsid w:val="00971FFC"/>
    <w:rsid w:val="00973131"/>
    <w:rsid w:val="00973770"/>
    <w:rsid w:val="009749CA"/>
    <w:rsid w:val="00977597"/>
    <w:rsid w:val="0098306A"/>
    <w:rsid w:val="009831D1"/>
    <w:rsid w:val="0098660A"/>
    <w:rsid w:val="009931C3"/>
    <w:rsid w:val="009A06FC"/>
    <w:rsid w:val="009A0B92"/>
    <w:rsid w:val="009A23F3"/>
    <w:rsid w:val="009A59DF"/>
    <w:rsid w:val="009A5C85"/>
    <w:rsid w:val="009B0AE8"/>
    <w:rsid w:val="009B2C43"/>
    <w:rsid w:val="009B423F"/>
    <w:rsid w:val="009B4EAE"/>
    <w:rsid w:val="009B658D"/>
    <w:rsid w:val="009B7573"/>
    <w:rsid w:val="009C22F4"/>
    <w:rsid w:val="009C2A4B"/>
    <w:rsid w:val="009C2E98"/>
    <w:rsid w:val="009C5D35"/>
    <w:rsid w:val="009D2045"/>
    <w:rsid w:val="009D33EE"/>
    <w:rsid w:val="009D3447"/>
    <w:rsid w:val="009D3F58"/>
    <w:rsid w:val="009D4711"/>
    <w:rsid w:val="009D5DF9"/>
    <w:rsid w:val="009E1677"/>
    <w:rsid w:val="009F1185"/>
    <w:rsid w:val="009F18CD"/>
    <w:rsid w:val="009F2A13"/>
    <w:rsid w:val="009F323C"/>
    <w:rsid w:val="009F533C"/>
    <w:rsid w:val="009F72DA"/>
    <w:rsid w:val="009F7527"/>
    <w:rsid w:val="009F7CEE"/>
    <w:rsid w:val="00A00009"/>
    <w:rsid w:val="00A04EB0"/>
    <w:rsid w:val="00A04F94"/>
    <w:rsid w:val="00A13CC1"/>
    <w:rsid w:val="00A16847"/>
    <w:rsid w:val="00A212D5"/>
    <w:rsid w:val="00A21895"/>
    <w:rsid w:val="00A237D8"/>
    <w:rsid w:val="00A268C4"/>
    <w:rsid w:val="00A307CD"/>
    <w:rsid w:val="00A331C8"/>
    <w:rsid w:val="00A361D6"/>
    <w:rsid w:val="00A40A00"/>
    <w:rsid w:val="00A40A0E"/>
    <w:rsid w:val="00A4142F"/>
    <w:rsid w:val="00A422EB"/>
    <w:rsid w:val="00A4314B"/>
    <w:rsid w:val="00A45BB7"/>
    <w:rsid w:val="00A56DF2"/>
    <w:rsid w:val="00A56E6E"/>
    <w:rsid w:val="00A6437F"/>
    <w:rsid w:val="00A67AB5"/>
    <w:rsid w:val="00A70CBF"/>
    <w:rsid w:val="00A733B2"/>
    <w:rsid w:val="00A741C2"/>
    <w:rsid w:val="00A804A8"/>
    <w:rsid w:val="00A83C2B"/>
    <w:rsid w:val="00A8686A"/>
    <w:rsid w:val="00A91694"/>
    <w:rsid w:val="00A91760"/>
    <w:rsid w:val="00A91B34"/>
    <w:rsid w:val="00A9351E"/>
    <w:rsid w:val="00A93B00"/>
    <w:rsid w:val="00A93C21"/>
    <w:rsid w:val="00AA50A5"/>
    <w:rsid w:val="00AB64C9"/>
    <w:rsid w:val="00AB7975"/>
    <w:rsid w:val="00AC30D8"/>
    <w:rsid w:val="00AC3971"/>
    <w:rsid w:val="00AC3A23"/>
    <w:rsid w:val="00AC3C6A"/>
    <w:rsid w:val="00AD2447"/>
    <w:rsid w:val="00AD3942"/>
    <w:rsid w:val="00AD3B22"/>
    <w:rsid w:val="00AD3F54"/>
    <w:rsid w:val="00AD5620"/>
    <w:rsid w:val="00AD656B"/>
    <w:rsid w:val="00AD7C1B"/>
    <w:rsid w:val="00AE16BA"/>
    <w:rsid w:val="00AE1EBE"/>
    <w:rsid w:val="00AE41A7"/>
    <w:rsid w:val="00AF43B6"/>
    <w:rsid w:val="00AF4C67"/>
    <w:rsid w:val="00B014DE"/>
    <w:rsid w:val="00B03C9D"/>
    <w:rsid w:val="00B060AE"/>
    <w:rsid w:val="00B063C8"/>
    <w:rsid w:val="00B10517"/>
    <w:rsid w:val="00B14E76"/>
    <w:rsid w:val="00B161B8"/>
    <w:rsid w:val="00B2048C"/>
    <w:rsid w:val="00B211AB"/>
    <w:rsid w:val="00B27D9A"/>
    <w:rsid w:val="00B27E72"/>
    <w:rsid w:val="00B310B9"/>
    <w:rsid w:val="00B32400"/>
    <w:rsid w:val="00B35F3F"/>
    <w:rsid w:val="00B36CBB"/>
    <w:rsid w:val="00B425E0"/>
    <w:rsid w:val="00B43CD4"/>
    <w:rsid w:val="00B440AA"/>
    <w:rsid w:val="00B44142"/>
    <w:rsid w:val="00B44962"/>
    <w:rsid w:val="00B44B70"/>
    <w:rsid w:val="00B53C56"/>
    <w:rsid w:val="00B57DAF"/>
    <w:rsid w:val="00B66742"/>
    <w:rsid w:val="00B706DB"/>
    <w:rsid w:val="00B7138F"/>
    <w:rsid w:val="00B76949"/>
    <w:rsid w:val="00B77EA6"/>
    <w:rsid w:val="00B81598"/>
    <w:rsid w:val="00B841F1"/>
    <w:rsid w:val="00B87E03"/>
    <w:rsid w:val="00B90DAE"/>
    <w:rsid w:val="00B90E4E"/>
    <w:rsid w:val="00B943D2"/>
    <w:rsid w:val="00B944D6"/>
    <w:rsid w:val="00B965DC"/>
    <w:rsid w:val="00BA21B2"/>
    <w:rsid w:val="00BA70E4"/>
    <w:rsid w:val="00BA7A3C"/>
    <w:rsid w:val="00BB4DF0"/>
    <w:rsid w:val="00BC1390"/>
    <w:rsid w:val="00BC289F"/>
    <w:rsid w:val="00BC2D50"/>
    <w:rsid w:val="00BC4E39"/>
    <w:rsid w:val="00BC5361"/>
    <w:rsid w:val="00BC5460"/>
    <w:rsid w:val="00BC6B50"/>
    <w:rsid w:val="00BD0E25"/>
    <w:rsid w:val="00BD3768"/>
    <w:rsid w:val="00BD42BC"/>
    <w:rsid w:val="00BE317E"/>
    <w:rsid w:val="00BE7C1B"/>
    <w:rsid w:val="00BF5BD6"/>
    <w:rsid w:val="00BF7002"/>
    <w:rsid w:val="00C01C98"/>
    <w:rsid w:val="00C01DF6"/>
    <w:rsid w:val="00C03E31"/>
    <w:rsid w:val="00C11C3C"/>
    <w:rsid w:val="00C201F5"/>
    <w:rsid w:val="00C20A80"/>
    <w:rsid w:val="00C21195"/>
    <w:rsid w:val="00C21570"/>
    <w:rsid w:val="00C2308D"/>
    <w:rsid w:val="00C33E72"/>
    <w:rsid w:val="00C354B2"/>
    <w:rsid w:val="00C35554"/>
    <w:rsid w:val="00C42709"/>
    <w:rsid w:val="00C43026"/>
    <w:rsid w:val="00C50153"/>
    <w:rsid w:val="00C52315"/>
    <w:rsid w:val="00C52FE7"/>
    <w:rsid w:val="00C533CC"/>
    <w:rsid w:val="00C54683"/>
    <w:rsid w:val="00C5751C"/>
    <w:rsid w:val="00C61BFC"/>
    <w:rsid w:val="00C62B85"/>
    <w:rsid w:val="00C65438"/>
    <w:rsid w:val="00C70F0B"/>
    <w:rsid w:val="00C80EF9"/>
    <w:rsid w:val="00C827D4"/>
    <w:rsid w:val="00C82A6F"/>
    <w:rsid w:val="00C82D25"/>
    <w:rsid w:val="00C82E27"/>
    <w:rsid w:val="00C87FA6"/>
    <w:rsid w:val="00C87FD8"/>
    <w:rsid w:val="00C91381"/>
    <w:rsid w:val="00C91CBB"/>
    <w:rsid w:val="00C92406"/>
    <w:rsid w:val="00C950FB"/>
    <w:rsid w:val="00C95C0B"/>
    <w:rsid w:val="00C97545"/>
    <w:rsid w:val="00C97F5E"/>
    <w:rsid w:val="00CA71B2"/>
    <w:rsid w:val="00CB260B"/>
    <w:rsid w:val="00CB4E70"/>
    <w:rsid w:val="00CC09B6"/>
    <w:rsid w:val="00CC666F"/>
    <w:rsid w:val="00CD1E3F"/>
    <w:rsid w:val="00CD4111"/>
    <w:rsid w:val="00CE0FFA"/>
    <w:rsid w:val="00CE3079"/>
    <w:rsid w:val="00CE44F6"/>
    <w:rsid w:val="00CE49DA"/>
    <w:rsid w:val="00CE7B61"/>
    <w:rsid w:val="00CF3689"/>
    <w:rsid w:val="00CF7D54"/>
    <w:rsid w:val="00D00095"/>
    <w:rsid w:val="00D01A93"/>
    <w:rsid w:val="00D100C4"/>
    <w:rsid w:val="00D1098F"/>
    <w:rsid w:val="00D114F0"/>
    <w:rsid w:val="00D1404A"/>
    <w:rsid w:val="00D20620"/>
    <w:rsid w:val="00D23AF5"/>
    <w:rsid w:val="00D254F7"/>
    <w:rsid w:val="00D26091"/>
    <w:rsid w:val="00D2685C"/>
    <w:rsid w:val="00D30E1E"/>
    <w:rsid w:val="00D30FCC"/>
    <w:rsid w:val="00D31D45"/>
    <w:rsid w:val="00D34E7C"/>
    <w:rsid w:val="00D35489"/>
    <w:rsid w:val="00D36468"/>
    <w:rsid w:val="00D36AFE"/>
    <w:rsid w:val="00D41CC9"/>
    <w:rsid w:val="00D44D5E"/>
    <w:rsid w:val="00D51276"/>
    <w:rsid w:val="00D538F6"/>
    <w:rsid w:val="00D5467F"/>
    <w:rsid w:val="00D56C4E"/>
    <w:rsid w:val="00D56F43"/>
    <w:rsid w:val="00D5770B"/>
    <w:rsid w:val="00D626DD"/>
    <w:rsid w:val="00D65443"/>
    <w:rsid w:val="00D65DBD"/>
    <w:rsid w:val="00D7035F"/>
    <w:rsid w:val="00D70618"/>
    <w:rsid w:val="00D734CC"/>
    <w:rsid w:val="00D7655C"/>
    <w:rsid w:val="00D76D72"/>
    <w:rsid w:val="00D77060"/>
    <w:rsid w:val="00D82321"/>
    <w:rsid w:val="00D84C8A"/>
    <w:rsid w:val="00D861D2"/>
    <w:rsid w:val="00D864BE"/>
    <w:rsid w:val="00D95CA1"/>
    <w:rsid w:val="00D95ED4"/>
    <w:rsid w:val="00DA03FC"/>
    <w:rsid w:val="00DA31B8"/>
    <w:rsid w:val="00DA4477"/>
    <w:rsid w:val="00DA634F"/>
    <w:rsid w:val="00DA65AC"/>
    <w:rsid w:val="00DB1913"/>
    <w:rsid w:val="00DC410D"/>
    <w:rsid w:val="00DC434E"/>
    <w:rsid w:val="00DC457B"/>
    <w:rsid w:val="00DC4C59"/>
    <w:rsid w:val="00DC5A81"/>
    <w:rsid w:val="00DC66EC"/>
    <w:rsid w:val="00DC68CA"/>
    <w:rsid w:val="00DC7CBA"/>
    <w:rsid w:val="00DD1481"/>
    <w:rsid w:val="00DD5DB4"/>
    <w:rsid w:val="00DD73B7"/>
    <w:rsid w:val="00DE1247"/>
    <w:rsid w:val="00DE2D75"/>
    <w:rsid w:val="00DE345D"/>
    <w:rsid w:val="00DE4D99"/>
    <w:rsid w:val="00DF28BC"/>
    <w:rsid w:val="00DF34B9"/>
    <w:rsid w:val="00DF52F1"/>
    <w:rsid w:val="00DF67B6"/>
    <w:rsid w:val="00E01053"/>
    <w:rsid w:val="00E07ACF"/>
    <w:rsid w:val="00E15557"/>
    <w:rsid w:val="00E169C9"/>
    <w:rsid w:val="00E24EBE"/>
    <w:rsid w:val="00E32CAD"/>
    <w:rsid w:val="00E331A1"/>
    <w:rsid w:val="00E33202"/>
    <w:rsid w:val="00E336A9"/>
    <w:rsid w:val="00E37B1F"/>
    <w:rsid w:val="00E472B1"/>
    <w:rsid w:val="00E50624"/>
    <w:rsid w:val="00E5625B"/>
    <w:rsid w:val="00E568DF"/>
    <w:rsid w:val="00E57251"/>
    <w:rsid w:val="00E64269"/>
    <w:rsid w:val="00E66934"/>
    <w:rsid w:val="00E7445F"/>
    <w:rsid w:val="00E74DB7"/>
    <w:rsid w:val="00E75346"/>
    <w:rsid w:val="00E82267"/>
    <w:rsid w:val="00E853CE"/>
    <w:rsid w:val="00E867B6"/>
    <w:rsid w:val="00E86FD5"/>
    <w:rsid w:val="00E87396"/>
    <w:rsid w:val="00E91BF5"/>
    <w:rsid w:val="00E97607"/>
    <w:rsid w:val="00EA010F"/>
    <w:rsid w:val="00EB0240"/>
    <w:rsid w:val="00EB1E46"/>
    <w:rsid w:val="00ED0869"/>
    <w:rsid w:val="00ED1B63"/>
    <w:rsid w:val="00ED2FB9"/>
    <w:rsid w:val="00ED3C1F"/>
    <w:rsid w:val="00ED4085"/>
    <w:rsid w:val="00ED420E"/>
    <w:rsid w:val="00ED6FBE"/>
    <w:rsid w:val="00EE07D2"/>
    <w:rsid w:val="00EE2F57"/>
    <w:rsid w:val="00EE4B54"/>
    <w:rsid w:val="00EE6AED"/>
    <w:rsid w:val="00EF4C34"/>
    <w:rsid w:val="00EF60EF"/>
    <w:rsid w:val="00EF77C6"/>
    <w:rsid w:val="00EF7AE1"/>
    <w:rsid w:val="00F00C8B"/>
    <w:rsid w:val="00F05438"/>
    <w:rsid w:val="00F05E48"/>
    <w:rsid w:val="00F06826"/>
    <w:rsid w:val="00F1220B"/>
    <w:rsid w:val="00F1361C"/>
    <w:rsid w:val="00F14235"/>
    <w:rsid w:val="00F156F0"/>
    <w:rsid w:val="00F160C7"/>
    <w:rsid w:val="00F23790"/>
    <w:rsid w:val="00F2408F"/>
    <w:rsid w:val="00F240E9"/>
    <w:rsid w:val="00F25F51"/>
    <w:rsid w:val="00F36D8F"/>
    <w:rsid w:val="00F37C66"/>
    <w:rsid w:val="00F417B1"/>
    <w:rsid w:val="00F43D41"/>
    <w:rsid w:val="00F45853"/>
    <w:rsid w:val="00F602DF"/>
    <w:rsid w:val="00F67786"/>
    <w:rsid w:val="00F754A1"/>
    <w:rsid w:val="00F81FD9"/>
    <w:rsid w:val="00F8346D"/>
    <w:rsid w:val="00F841AA"/>
    <w:rsid w:val="00F84A94"/>
    <w:rsid w:val="00F87E96"/>
    <w:rsid w:val="00F938FA"/>
    <w:rsid w:val="00F93E0A"/>
    <w:rsid w:val="00F9760D"/>
    <w:rsid w:val="00FA23E8"/>
    <w:rsid w:val="00FB13E7"/>
    <w:rsid w:val="00FB5235"/>
    <w:rsid w:val="00FC0C78"/>
    <w:rsid w:val="00FC12C3"/>
    <w:rsid w:val="00FC28FE"/>
    <w:rsid w:val="00FC387B"/>
    <w:rsid w:val="00FC4A93"/>
    <w:rsid w:val="00FC780D"/>
    <w:rsid w:val="00FC7945"/>
    <w:rsid w:val="00FD3177"/>
    <w:rsid w:val="00FD3CC1"/>
    <w:rsid w:val="00FE10A5"/>
    <w:rsid w:val="00FE2F6B"/>
    <w:rsid w:val="00FE47CD"/>
    <w:rsid w:val="00FF0020"/>
    <w:rsid w:val="00FF1E02"/>
    <w:rsid w:val="00FF30B4"/>
    <w:rsid w:val="0A2032A3"/>
    <w:rsid w:val="10743B3F"/>
    <w:rsid w:val="10C055FF"/>
    <w:rsid w:val="118107EC"/>
    <w:rsid w:val="16BB723D"/>
    <w:rsid w:val="17F1732F"/>
    <w:rsid w:val="1D155CEE"/>
    <w:rsid w:val="236D0266"/>
    <w:rsid w:val="240371BF"/>
    <w:rsid w:val="29BF3CFF"/>
    <w:rsid w:val="29FD04D3"/>
    <w:rsid w:val="2BBF7486"/>
    <w:rsid w:val="319F7F4E"/>
    <w:rsid w:val="33A620D0"/>
    <w:rsid w:val="37BE5BC0"/>
    <w:rsid w:val="3BF8E162"/>
    <w:rsid w:val="3FD57FAE"/>
    <w:rsid w:val="4ECE2238"/>
    <w:rsid w:val="5724360F"/>
    <w:rsid w:val="6C4A05C8"/>
    <w:rsid w:val="6E56795C"/>
    <w:rsid w:val="6FD78969"/>
    <w:rsid w:val="72734D90"/>
    <w:rsid w:val="77F79499"/>
    <w:rsid w:val="7BF5245D"/>
    <w:rsid w:val="7C5EB83B"/>
    <w:rsid w:val="7DFF5DE9"/>
    <w:rsid w:val="7FEE9216"/>
    <w:rsid w:val="BBFFE17A"/>
    <w:rsid w:val="E7B0F0E7"/>
    <w:rsid w:val="EDDD7329"/>
    <w:rsid w:val="FD5EED5D"/>
    <w:rsid w:val="FFBB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24"/>
      <w:szCs w:val="20"/>
    </w:rPr>
  </w:style>
  <w:style w:type="paragraph" w:styleId="6">
    <w:name w:val="Body Text Indent"/>
    <w:basedOn w:val="1"/>
    <w:link w:val="33"/>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35"/>
    <w:qFormat/>
    <w:uiPriority w:val="0"/>
    <w:rPr>
      <w:rFonts w:ascii="宋体" w:hAnsi="Courier New"/>
    </w:rPr>
  </w:style>
  <w:style w:type="paragraph" w:styleId="9">
    <w:name w:val="Balloon Text"/>
    <w:basedOn w:val="1"/>
    <w:link w:val="23"/>
    <w:semiHidden/>
    <w:unhideWhenUsed/>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jc w:val="left"/>
    </w:pPr>
    <w:rPr>
      <w:rFonts w:ascii="微软雅黑" w:hAnsi="微软雅黑" w:eastAsia="微软雅黑"/>
      <w:kern w:val="0"/>
      <w:sz w:val="24"/>
    </w:rPr>
  </w:style>
  <w:style w:type="character" w:styleId="17">
    <w:name w:val="Strong"/>
    <w:qFormat/>
    <w:uiPriority w:val="99"/>
    <w:rPr>
      <w:rFonts w:cs="Times New Roman"/>
      <w:b/>
    </w:rPr>
  </w:style>
  <w:style w:type="character" w:styleId="18">
    <w:name w:val="Hyperlink"/>
    <w:unhideWhenUsed/>
    <w:qFormat/>
    <w:uiPriority w:val="99"/>
    <w:rPr>
      <w:rFonts w:cs="Times New Roman"/>
      <w:color w:val="0000FF"/>
      <w:u w:val="single"/>
    </w:rPr>
  </w:style>
  <w:style w:type="character" w:customStyle="1" w:styleId="19">
    <w:name w:val="标题 1 Char"/>
    <w:link w:val="2"/>
    <w:qFormat/>
    <w:locked/>
    <w:uiPriority w:val="9"/>
    <w:rPr>
      <w:rFonts w:ascii="Times New Roman" w:hAnsi="Times New Roman" w:cs="Times New Roman"/>
      <w:b/>
      <w:bCs/>
      <w:kern w:val="44"/>
      <w:sz w:val="44"/>
      <w:szCs w:val="44"/>
    </w:rPr>
  </w:style>
  <w:style w:type="character" w:customStyle="1" w:styleId="20">
    <w:name w:val="标题 2 Char"/>
    <w:link w:val="3"/>
    <w:qFormat/>
    <w:locked/>
    <w:uiPriority w:val="9"/>
    <w:rPr>
      <w:rFonts w:ascii="Cambria" w:hAnsi="Cambria" w:eastAsia="宋体" w:cs="Times New Roman"/>
      <w:b/>
      <w:bCs/>
      <w:kern w:val="2"/>
      <w:sz w:val="32"/>
      <w:szCs w:val="32"/>
    </w:rPr>
  </w:style>
  <w:style w:type="character" w:customStyle="1" w:styleId="21">
    <w:name w:val="标题 3 Char"/>
    <w:link w:val="4"/>
    <w:qFormat/>
    <w:locked/>
    <w:uiPriority w:val="9"/>
    <w:rPr>
      <w:rFonts w:ascii="Times New Roman" w:hAnsi="Times New Roman" w:cs="Times New Roman"/>
      <w:b/>
      <w:bCs/>
      <w:kern w:val="2"/>
      <w:sz w:val="32"/>
      <w:szCs w:val="32"/>
    </w:rPr>
  </w:style>
  <w:style w:type="character" w:customStyle="1" w:styleId="22">
    <w:name w:val="Body Text Char"/>
    <w:semiHidden/>
    <w:qFormat/>
    <w:uiPriority w:val="99"/>
    <w:rPr>
      <w:rFonts w:ascii="Times New Roman" w:hAnsi="Times New Roman" w:cs="Times New Roman"/>
      <w:sz w:val="24"/>
      <w:szCs w:val="24"/>
    </w:rPr>
  </w:style>
  <w:style w:type="character" w:customStyle="1" w:styleId="23">
    <w:name w:val="批注框文本 Char"/>
    <w:link w:val="9"/>
    <w:semiHidden/>
    <w:qFormat/>
    <w:locked/>
    <w:uiPriority w:val="99"/>
    <w:rPr>
      <w:rFonts w:ascii="Times New Roman" w:hAnsi="Times New Roman" w:cs="Times New Roman"/>
      <w:kern w:val="2"/>
      <w:sz w:val="18"/>
      <w:szCs w:val="18"/>
    </w:rPr>
  </w:style>
  <w:style w:type="character" w:customStyle="1" w:styleId="24">
    <w:name w:val="Footer Char"/>
    <w:semiHidden/>
    <w:qFormat/>
    <w:uiPriority w:val="99"/>
    <w:rPr>
      <w:rFonts w:ascii="Times New Roman" w:hAnsi="Times New Roman" w:cs="Times New Roman"/>
      <w:sz w:val="18"/>
      <w:szCs w:val="18"/>
    </w:rPr>
  </w:style>
  <w:style w:type="character" w:customStyle="1" w:styleId="25">
    <w:name w:val="Header Char"/>
    <w:semiHidden/>
    <w:qFormat/>
    <w:uiPriority w:val="99"/>
    <w:rPr>
      <w:rFonts w:ascii="Times New Roman" w:hAnsi="Times New Roman" w:cs="Times New Roman"/>
      <w:sz w:val="18"/>
      <w:szCs w:val="18"/>
    </w:rPr>
  </w:style>
  <w:style w:type="character" w:customStyle="1" w:styleId="26">
    <w:name w:val="页眉 Char"/>
    <w:link w:val="11"/>
    <w:semiHidden/>
    <w:qFormat/>
    <w:locked/>
    <w:uiPriority w:val="99"/>
    <w:rPr>
      <w:sz w:val="18"/>
    </w:rPr>
  </w:style>
  <w:style w:type="character" w:customStyle="1" w:styleId="27">
    <w:name w:val="页脚 Char"/>
    <w:link w:val="10"/>
    <w:qFormat/>
    <w:locked/>
    <w:uiPriority w:val="99"/>
    <w:rPr>
      <w:sz w:val="18"/>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
    <w:name w:val="正文文本缩进 Char"/>
    <w:basedOn w:val="16"/>
    <w:link w:val="6"/>
    <w:qFormat/>
    <w:uiPriority w:val="99"/>
    <w:rPr>
      <w:rFonts w:ascii="Times New Roman" w:hAnsi="Times New Roman"/>
      <w:kern w:val="2"/>
      <w:sz w:val="21"/>
      <w:szCs w:val="24"/>
    </w:rPr>
  </w:style>
  <w:style w:type="character" w:customStyle="1" w:styleId="34">
    <w:name w:val="style111"/>
    <w:basedOn w:val="16"/>
    <w:qFormat/>
    <w:uiPriority w:val="0"/>
    <w:rPr>
      <w:sz w:val="21"/>
      <w:szCs w:val="21"/>
    </w:rPr>
  </w:style>
  <w:style w:type="character" w:customStyle="1" w:styleId="35">
    <w:name w:val="纯文本 Char"/>
    <w:basedOn w:val="16"/>
    <w:link w:val="8"/>
    <w:qFormat/>
    <w:uiPriority w:val="0"/>
    <w:rPr>
      <w:rFonts w:ascii="宋体" w:hAnsi="Courier New"/>
      <w:kern w:val="2"/>
      <w:sz w:val="21"/>
      <w:szCs w:val="24"/>
    </w:rPr>
  </w:style>
  <w:style w:type="paragraph" w:styleId="3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3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38">
    <w:name w:val="WPSOffice手动目录 1"/>
    <w:uiPriority w:val="0"/>
    <w:pPr>
      <w:ind w:leftChars="0"/>
    </w:pPr>
    <w:rPr>
      <w:rFonts w:ascii="Times New Roman" w:hAnsi="Times New Roman" w:eastAsia="宋体" w:cs="Times New Roman"/>
      <w:sz w:val="20"/>
      <w:szCs w:val="20"/>
    </w:rPr>
  </w:style>
  <w:style w:type="paragraph" w:customStyle="1" w:styleId="3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145918613051"/>
          <c:y val="0.169750702870327"/>
          <c:w val="0.700895851779667"/>
          <c:h val="0.709490103772616"/>
        </c:manualLayout>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Sheet1!$B$2:$B$3</c:f>
              <c:numCache>
                <c:formatCode>General</c:formatCode>
                <c:ptCount val="2"/>
                <c:pt idx="0">
                  <c:v>20927.15</c:v>
                </c:pt>
                <c:pt idx="1">
                  <c:v>20927.15</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Sheet1!$C$2:$C$3</c:f>
              <c:numCache>
                <c:formatCode>General</c:formatCode>
                <c:ptCount val="2"/>
                <c:pt idx="0">
                  <c:v>10989.83</c:v>
                </c:pt>
                <c:pt idx="1">
                  <c:v>10989.83</c:v>
                </c:pt>
              </c:numCache>
            </c:numRef>
          </c:val>
        </c:ser>
        <c:dLbls>
          <c:showLegendKey val="0"/>
          <c:showVal val="1"/>
          <c:showCatName val="0"/>
          <c:showSerName val="0"/>
          <c:showPercent val="0"/>
          <c:showBubbleSize val="0"/>
        </c:dLbls>
        <c:gapWidth val="150"/>
        <c:axId val="195319296"/>
        <c:axId val="195333504"/>
      </c:barChart>
      <c:catAx>
        <c:axId val="1953192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333504"/>
        <c:crosses val="autoZero"/>
        <c:auto val="1"/>
        <c:lblAlgn val="ctr"/>
        <c:lblOffset val="100"/>
        <c:noMultiLvlLbl val="0"/>
      </c:catAx>
      <c:valAx>
        <c:axId val="1953335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319296"/>
        <c:crosses val="autoZero"/>
        <c:crossBetween val="between"/>
      </c:valAx>
    </c:plotArea>
    <c:legend>
      <c:legendPos val="r"/>
      <c:layout>
        <c:manualLayout>
          <c:xMode val="edge"/>
          <c:yMode val="edge"/>
          <c:x val="0.852015524305549"/>
          <c:y val="0.422582266184703"/>
          <c:w val="0.111866007117519"/>
          <c:h val="0.16606359319588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3">
                  <a:lumMod val="60000"/>
                  <a:lumOff val="40000"/>
                </a:schemeClr>
              </a:solidFill>
            </c:spPr>
          </c:dPt>
          <c:dPt>
            <c:idx val="1"/>
            <c:bubble3D val="0"/>
          </c:dPt>
          <c:dPt>
            <c:idx val="2"/>
            <c:bubble3D val="0"/>
            <c:spPr>
              <a:solidFill>
                <a:schemeClr val="accent1">
                  <a:lumMod val="75000"/>
                </a:schemeClr>
              </a:solidFill>
            </c:spPr>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850.07</c:v>
                </c:pt>
                <c:pt idx="1">
                  <c:v>0</c:v>
                </c:pt>
                <c:pt idx="2">
                  <c:v>8667.04999999999</c:v>
                </c:pt>
                <c:pt idx="3">
                  <c:v>501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10447.04</c:v>
                </c:pt>
                <c:pt idx="1">
                  <c:v>542.78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12043.4</c:v>
                </c:pt>
                <c:pt idx="1">
                  <c:v>12043.4</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1126.77</c:v>
                </c:pt>
                <c:pt idx="1">
                  <c:v>1126.77</c:v>
                </c:pt>
              </c:numCache>
            </c:numRef>
          </c:val>
        </c:ser>
        <c:dLbls>
          <c:showLegendKey val="0"/>
          <c:showVal val="1"/>
          <c:showCatName val="0"/>
          <c:showSerName val="0"/>
          <c:showPercent val="0"/>
          <c:showBubbleSize val="0"/>
        </c:dLbls>
        <c:gapWidth val="150"/>
        <c:axId val="38461824"/>
        <c:axId val="38463360"/>
      </c:barChart>
      <c:catAx>
        <c:axId val="384618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63360"/>
        <c:crosses val="autoZero"/>
        <c:auto val="1"/>
        <c:lblAlgn val="ctr"/>
        <c:lblOffset val="100"/>
        <c:noMultiLvlLbl val="0"/>
      </c:catAx>
      <c:valAx>
        <c:axId val="38463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618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334.25</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1126.77</c:v>
                </c:pt>
              </c:numCache>
            </c:numRef>
          </c:val>
        </c:ser>
        <c:dLbls>
          <c:showLegendKey val="0"/>
          <c:showVal val="1"/>
          <c:showCatName val="0"/>
          <c:showSerName val="0"/>
          <c:showPercent val="0"/>
          <c:showBubbleSize val="0"/>
        </c:dLbls>
        <c:gapWidth val="150"/>
        <c:axId val="38410880"/>
        <c:axId val="38441344"/>
      </c:barChart>
      <c:catAx>
        <c:axId val="384108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41344"/>
        <c:crosses val="autoZero"/>
        <c:auto val="1"/>
        <c:lblAlgn val="ctr"/>
        <c:lblOffset val="100"/>
        <c:noMultiLvlLbl val="0"/>
      </c:catAx>
      <c:valAx>
        <c:axId val="38441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4108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2021年一般公共预算财政拨款支出结构</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一般公共服务支出</c:v>
                </c:pt>
                <c:pt idx="1">
                  <c:v>社会保障和就业支出</c:v>
                </c:pt>
                <c:pt idx="2">
                  <c:v>卫生健康支出</c:v>
                </c:pt>
              </c:strCache>
            </c:strRef>
          </c:cat>
          <c:val>
            <c:numRef>
              <c:f>Sheet1!$B$2:$B$4</c:f>
              <c:numCache>
                <c:formatCode>General</c:formatCode>
                <c:ptCount val="3"/>
                <c:pt idx="0">
                  <c:v>7.49</c:v>
                </c:pt>
                <c:pt idx="1">
                  <c:v>519.929999999999</c:v>
                </c:pt>
                <c:pt idx="2">
                  <c:v>599.349999999999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c:v>
                </c:pt>
                <c:pt idx="1">
                  <c:v>公务用车购置及运行维护费</c:v>
                </c:pt>
                <c:pt idx="2">
                  <c:v>公务接待费</c:v>
                </c:pt>
              </c:strCache>
            </c:strRef>
          </c:cat>
          <c:val>
            <c:numRef>
              <c:f>Sheet1!$B$2:$B$4</c:f>
              <c:numCache>
                <c:formatCode>General</c:formatCode>
                <c:ptCount val="3"/>
                <c:pt idx="0">
                  <c:v>0</c:v>
                </c:pt>
                <c:pt idx="1">
                  <c:v>4.15</c:v>
                </c:pt>
                <c:pt idx="2">
                  <c:v>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2cf8b9-a524-4c5e-b95e-0b2da2764516}"/>
        <w:style w:val=""/>
        <w:category>
          <w:name w:val="常规"/>
          <w:gallery w:val="placeholder"/>
        </w:category>
        <w:types>
          <w:type w:val="bbPlcHdr"/>
        </w:types>
        <w:behaviors>
          <w:behavior w:val="content"/>
        </w:behaviors>
        <w:description w:val=""/>
        <w:guid w:val="{582cf8b9-a524-4c5e-b95e-0b2da2764516}"/>
      </w:docPartPr>
      <w:docPartBody>
        <w:p>
          <w:r>
            <w:rPr>
              <w:color w:val="808080"/>
            </w:rPr>
            <w:t>单击此处输入文字。</w:t>
          </w:r>
        </w:p>
      </w:docPartBody>
    </w:docPart>
    <w:docPart>
      <w:docPartPr>
        <w:name w:val="{7b2a7bde-8715-40e5-9ba8-572f56744755}"/>
        <w:style w:val=""/>
        <w:category>
          <w:name w:val="常规"/>
          <w:gallery w:val="placeholder"/>
        </w:category>
        <w:types>
          <w:type w:val="bbPlcHdr"/>
        </w:types>
        <w:behaviors>
          <w:behavior w:val="content"/>
        </w:behaviors>
        <w:description w:val=""/>
        <w:guid w:val="{7b2a7bde-8715-40e5-9ba8-572f56744755}"/>
      </w:docPartPr>
      <w:docPartBody>
        <w:p>
          <w:r>
            <w:rPr>
              <w:color w:val="808080"/>
            </w:rPr>
            <w:t>单击此处输入文字。</w:t>
          </w:r>
        </w:p>
      </w:docPartBody>
    </w:docPart>
    <w:docPart>
      <w:docPartPr>
        <w:name w:val="{748b32a3-2b2e-4d8c-a83f-6a0a9ae742d4}"/>
        <w:style w:val=""/>
        <w:category>
          <w:name w:val="常规"/>
          <w:gallery w:val="placeholder"/>
        </w:category>
        <w:types>
          <w:type w:val="bbPlcHdr"/>
        </w:types>
        <w:behaviors>
          <w:behavior w:val="content"/>
        </w:behaviors>
        <w:description w:val=""/>
        <w:guid w:val="{748b32a3-2b2e-4d8c-a83f-6a0a9ae742d4}"/>
      </w:docPartPr>
      <w:docPartBody>
        <w:p>
          <w:r>
            <w:rPr>
              <w:color w:val="808080"/>
            </w:rPr>
            <w:t>单击此处输入文字。</w:t>
          </w:r>
        </w:p>
      </w:docPartBody>
    </w:docPart>
    <w:docPart>
      <w:docPartPr>
        <w:name w:val="{db05d83b-2b5c-43ef-ab72-a42460745378}"/>
        <w:style w:val=""/>
        <w:category>
          <w:name w:val="常规"/>
          <w:gallery w:val="placeholder"/>
        </w:category>
        <w:types>
          <w:type w:val="bbPlcHdr"/>
        </w:types>
        <w:behaviors>
          <w:behavior w:val="content"/>
        </w:behaviors>
        <w:description w:val=""/>
        <w:guid w:val="{db05d83b-2b5c-43ef-ab72-a42460745378}"/>
      </w:docPartPr>
      <w:docPartBody>
        <w:p>
          <w:r>
            <w:rPr>
              <w:color w:val="808080"/>
            </w:rPr>
            <w:t>单击此处输入文字。</w:t>
          </w:r>
        </w:p>
      </w:docPartBody>
    </w:docPart>
    <w:docPart>
      <w:docPartPr>
        <w:name w:val="{6ee90096-4f1e-41d9-b925-3735c750f42c}"/>
        <w:style w:val=""/>
        <w:category>
          <w:name w:val="常规"/>
          <w:gallery w:val="placeholder"/>
        </w:category>
        <w:types>
          <w:type w:val="bbPlcHdr"/>
        </w:types>
        <w:behaviors>
          <w:behavior w:val="content"/>
        </w:behaviors>
        <w:description w:val=""/>
        <w:guid w:val="{6ee90096-4f1e-41d9-b925-3735c750f42c}"/>
      </w:docPartPr>
      <w:docPartBody>
        <w:p>
          <w:r>
            <w:rPr>
              <w:color w:val="808080"/>
            </w:rPr>
            <w:t>单击此处输入文字。</w:t>
          </w:r>
        </w:p>
      </w:docPartBody>
    </w:docPart>
    <w:docPart>
      <w:docPartPr>
        <w:name w:val="{0f8e4c84-dbaf-4433-9f91-2ddeaf96796b}"/>
        <w:style w:val=""/>
        <w:category>
          <w:name w:val="常规"/>
          <w:gallery w:val="placeholder"/>
        </w:category>
        <w:types>
          <w:type w:val="bbPlcHdr"/>
        </w:types>
        <w:behaviors>
          <w:behavior w:val="content"/>
        </w:behaviors>
        <w:description w:val=""/>
        <w:guid w:val="{0f8e4c84-dbaf-4433-9f91-2ddeaf96796b}"/>
      </w:docPartPr>
      <w:docPartBody>
        <w:p>
          <w:r>
            <w:rPr>
              <w:color w:val="808080"/>
            </w:rPr>
            <w:t>单击此处输入文字。</w:t>
          </w:r>
        </w:p>
      </w:docPartBody>
    </w:docPart>
    <w:docPart>
      <w:docPartPr>
        <w:name w:val="{1650dd27-019a-4d16-8d28-e9f0954dcdc3}"/>
        <w:style w:val=""/>
        <w:category>
          <w:name w:val="常规"/>
          <w:gallery w:val="placeholder"/>
        </w:category>
        <w:types>
          <w:type w:val="bbPlcHdr"/>
        </w:types>
        <w:behaviors>
          <w:behavior w:val="content"/>
        </w:behaviors>
        <w:description w:val=""/>
        <w:guid w:val="{1650dd27-019a-4d16-8d28-e9f0954dcdc3}"/>
      </w:docPartPr>
      <w:docPartBody>
        <w:p>
          <w:r>
            <w:rPr>
              <w:color w:val="808080"/>
            </w:rPr>
            <w:t>单击此处输入文字。</w:t>
          </w:r>
        </w:p>
      </w:docPartBody>
    </w:docPart>
    <w:docPart>
      <w:docPartPr>
        <w:name w:val="{17600efb-6ccb-4a37-9fc8-5982b1d48431}"/>
        <w:style w:val=""/>
        <w:category>
          <w:name w:val="常规"/>
          <w:gallery w:val="placeholder"/>
        </w:category>
        <w:types>
          <w:type w:val="bbPlcHdr"/>
        </w:types>
        <w:behaviors>
          <w:behavior w:val="content"/>
        </w:behaviors>
        <w:description w:val=""/>
        <w:guid w:val="{17600efb-6ccb-4a37-9fc8-5982b1d48431}"/>
      </w:docPartPr>
      <w:docPartBody>
        <w:p>
          <w:r>
            <w:rPr>
              <w:color w:val="808080"/>
            </w:rPr>
            <w:t>单击此处输入文字。</w:t>
          </w:r>
        </w:p>
      </w:docPartBody>
    </w:docPart>
    <w:docPart>
      <w:docPartPr>
        <w:name w:val="{e4ff0367-9643-4d6f-a742-b5482897a2d7}"/>
        <w:style w:val=""/>
        <w:category>
          <w:name w:val="常规"/>
          <w:gallery w:val="placeholder"/>
        </w:category>
        <w:types>
          <w:type w:val="bbPlcHdr"/>
        </w:types>
        <w:behaviors>
          <w:behavior w:val="content"/>
        </w:behaviors>
        <w:description w:val=""/>
        <w:guid w:val="{e4ff0367-9643-4d6f-a742-b5482897a2d7}"/>
      </w:docPartPr>
      <w:docPartBody>
        <w:p>
          <w:r>
            <w:rPr>
              <w:color w:val="808080"/>
            </w:rPr>
            <w:t>单击此处输入文字。</w:t>
          </w:r>
        </w:p>
      </w:docPartBody>
    </w:docPart>
    <w:docPart>
      <w:docPartPr>
        <w:name w:val="{6ad017f7-931b-4e89-9f44-ceef93a3f75c}"/>
        <w:style w:val=""/>
        <w:category>
          <w:name w:val="常规"/>
          <w:gallery w:val="placeholder"/>
        </w:category>
        <w:types>
          <w:type w:val="bbPlcHdr"/>
        </w:types>
        <w:behaviors>
          <w:behavior w:val="content"/>
        </w:behaviors>
        <w:description w:val=""/>
        <w:guid w:val="{6ad017f7-931b-4e89-9f44-ceef93a3f75c}"/>
      </w:docPartPr>
      <w:docPartBody>
        <w:p>
          <w:r>
            <w:rPr>
              <w:color w:val="808080"/>
            </w:rPr>
            <w:t>单击此处输入文字。</w:t>
          </w:r>
        </w:p>
      </w:docPartBody>
    </w:docPart>
    <w:docPart>
      <w:docPartPr>
        <w:name w:val="{47e5863c-2a55-4696-82dd-4884b27d4138}"/>
        <w:style w:val=""/>
        <w:category>
          <w:name w:val="常规"/>
          <w:gallery w:val="placeholder"/>
        </w:category>
        <w:types>
          <w:type w:val="bbPlcHdr"/>
        </w:types>
        <w:behaviors>
          <w:behavior w:val="content"/>
        </w:behaviors>
        <w:description w:val=""/>
        <w:guid w:val="{47e5863c-2a55-4696-82dd-4884b27d4138}"/>
      </w:docPartPr>
      <w:docPartBody>
        <w:p>
          <w:r>
            <w:rPr>
              <w:color w:val="808080"/>
            </w:rPr>
            <w:t>单击此处输入文字。</w:t>
          </w:r>
        </w:p>
      </w:docPartBody>
    </w:docPart>
    <w:docPart>
      <w:docPartPr>
        <w:name w:val="{8272814e-0820-421e-a6c7-870a0b1fdeb8}"/>
        <w:style w:val=""/>
        <w:category>
          <w:name w:val="常规"/>
          <w:gallery w:val="placeholder"/>
        </w:category>
        <w:types>
          <w:type w:val="bbPlcHdr"/>
        </w:types>
        <w:behaviors>
          <w:behavior w:val="content"/>
        </w:behaviors>
        <w:description w:val=""/>
        <w:guid w:val="{8272814e-0820-421e-a6c7-870a0b1fdeb8}"/>
      </w:docPartPr>
      <w:docPartBody>
        <w:p>
          <w:r>
            <w:rPr>
              <w:color w:val="808080"/>
            </w:rPr>
            <w:t>单击此处输入文字。</w:t>
          </w:r>
        </w:p>
      </w:docPartBody>
    </w:docPart>
    <w:docPart>
      <w:docPartPr>
        <w:name w:val="{63365125-82ef-4d7d-8069-335ef1c11aa1}"/>
        <w:style w:val=""/>
        <w:category>
          <w:name w:val="常规"/>
          <w:gallery w:val="placeholder"/>
        </w:category>
        <w:types>
          <w:type w:val="bbPlcHdr"/>
        </w:types>
        <w:behaviors>
          <w:behavior w:val="content"/>
        </w:behaviors>
        <w:description w:val=""/>
        <w:guid w:val="{63365125-82ef-4d7d-8069-335ef1c11aa1}"/>
      </w:docPartPr>
      <w:docPartBody>
        <w:p>
          <w:r>
            <w:rPr>
              <w:color w:val="808080"/>
            </w:rPr>
            <w:t>单击此处输入文字。</w:t>
          </w:r>
        </w:p>
      </w:docPartBody>
    </w:docPart>
    <w:docPart>
      <w:docPartPr>
        <w:name w:val="{4796ceec-6d46-4feb-841b-52ff7ad0992b}"/>
        <w:style w:val=""/>
        <w:category>
          <w:name w:val="常规"/>
          <w:gallery w:val="placeholder"/>
        </w:category>
        <w:types>
          <w:type w:val="bbPlcHdr"/>
        </w:types>
        <w:behaviors>
          <w:behavior w:val="content"/>
        </w:behaviors>
        <w:description w:val=""/>
        <w:guid w:val="{4796ceec-6d46-4feb-841b-52ff7ad0992b}"/>
      </w:docPartPr>
      <w:docPartBody>
        <w:p>
          <w:r>
            <w:rPr>
              <w:color w:val="808080"/>
            </w:rPr>
            <w:t>单击此处输入文字。</w:t>
          </w:r>
        </w:p>
      </w:docPartBody>
    </w:docPart>
    <w:docPart>
      <w:docPartPr>
        <w:name w:val="{a02906c1-8700-44f6-8cea-62635be4ffc1}"/>
        <w:style w:val=""/>
        <w:category>
          <w:name w:val="常规"/>
          <w:gallery w:val="placeholder"/>
        </w:category>
        <w:types>
          <w:type w:val="bbPlcHdr"/>
        </w:types>
        <w:behaviors>
          <w:behavior w:val="content"/>
        </w:behaviors>
        <w:description w:val=""/>
        <w:guid w:val="{a02906c1-8700-44f6-8cea-62635be4ffc1}"/>
      </w:docPartPr>
      <w:docPartBody>
        <w:p>
          <w:r>
            <w:rPr>
              <w:color w:val="808080"/>
            </w:rPr>
            <w:t>单击此处输入文字。</w:t>
          </w:r>
        </w:p>
      </w:docPartBody>
    </w:docPart>
    <w:docPart>
      <w:docPartPr>
        <w:name w:val="{e0388866-df75-415d-973b-47207d5bfc66}"/>
        <w:style w:val=""/>
        <w:category>
          <w:name w:val="常规"/>
          <w:gallery w:val="placeholder"/>
        </w:category>
        <w:types>
          <w:type w:val="bbPlcHdr"/>
        </w:types>
        <w:behaviors>
          <w:behavior w:val="content"/>
        </w:behaviors>
        <w:description w:val=""/>
        <w:guid w:val="{e0388866-df75-415d-973b-47207d5bfc66}"/>
      </w:docPartPr>
      <w:docPartBody>
        <w:p>
          <w:r>
            <w:rPr>
              <w:color w:val="808080"/>
            </w:rPr>
            <w:t>单击此处输入文字。</w:t>
          </w:r>
        </w:p>
      </w:docPartBody>
    </w:docPart>
    <w:docPart>
      <w:docPartPr>
        <w:name w:val="{3c06374b-7871-4eff-ab3e-f66b089c43a1}"/>
        <w:style w:val=""/>
        <w:category>
          <w:name w:val="常规"/>
          <w:gallery w:val="placeholder"/>
        </w:category>
        <w:types>
          <w:type w:val="bbPlcHdr"/>
        </w:types>
        <w:behaviors>
          <w:behavior w:val="content"/>
        </w:behaviors>
        <w:description w:val=""/>
        <w:guid w:val="{3c06374b-7871-4eff-ab3e-f66b089c43a1}"/>
      </w:docPartPr>
      <w:docPartBody>
        <w:p>
          <w:r>
            <w:rPr>
              <w:color w:val="808080"/>
            </w:rPr>
            <w:t>单击此处输入文字。</w:t>
          </w:r>
        </w:p>
      </w:docPartBody>
    </w:docPart>
    <w:docPart>
      <w:docPartPr>
        <w:name w:val="{c6784b02-2c14-49a2-84f0-a5f1fda68ea4}"/>
        <w:style w:val=""/>
        <w:category>
          <w:name w:val="常规"/>
          <w:gallery w:val="placeholder"/>
        </w:category>
        <w:types>
          <w:type w:val="bbPlcHdr"/>
        </w:types>
        <w:behaviors>
          <w:behavior w:val="content"/>
        </w:behaviors>
        <w:description w:val=""/>
        <w:guid w:val="{c6784b02-2c14-49a2-84f0-a5f1fda68ea4}"/>
      </w:docPartPr>
      <w:docPartBody>
        <w:p>
          <w:r>
            <w:rPr>
              <w:color w:val="808080"/>
            </w:rPr>
            <w:t>单击此处输入文字。</w:t>
          </w:r>
        </w:p>
      </w:docPartBody>
    </w:docPart>
    <w:docPart>
      <w:docPartPr>
        <w:name w:val="{72a912a9-6edb-4097-b214-d53638801961}"/>
        <w:style w:val=""/>
        <w:category>
          <w:name w:val="常规"/>
          <w:gallery w:val="placeholder"/>
        </w:category>
        <w:types>
          <w:type w:val="bbPlcHdr"/>
        </w:types>
        <w:behaviors>
          <w:behavior w:val="content"/>
        </w:behaviors>
        <w:description w:val=""/>
        <w:guid w:val="{72a912a9-6edb-4097-b214-d53638801961}"/>
      </w:docPartPr>
      <w:docPartBody>
        <w:p>
          <w:r>
            <w:rPr>
              <w:color w:val="808080"/>
            </w:rPr>
            <w:t>单击此处输入文字。</w:t>
          </w:r>
        </w:p>
      </w:docPartBody>
    </w:docPart>
    <w:docPart>
      <w:docPartPr>
        <w:name w:val="{15975ece-c300-4d65-b311-0fd006b6fb90}"/>
        <w:style w:val=""/>
        <w:category>
          <w:name w:val="常规"/>
          <w:gallery w:val="placeholder"/>
        </w:category>
        <w:types>
          <w:type w:val="bbPlcHdr"/>
        </w:types>
        <w:behaviors>
          <w:behavior w:val="content"/>
        </w:behaviors>
        <w:description w:val=""/>
        <w:guid w:val="{15975ece-c300-4d65-b311-0fd006b6fb90}"/>
      </w:docPartPr>
      <w:docPartBody>
        <w:p>
          <w:r>
            <w:rPr>
              <w:color w:val="808080"/>
            </w:rPr>
            <w:t>单击此处输入文字。</w:t>
          </w:r>
        </w:p>
      </w:docPartBody>
    </w:docPart>
    <w:docPart>
      <w:docPartPr>
        <w:name w:val="{b25e4a9c-07bc-4be7-8fe8-997c5267bf39}"/>
        <w:style w:val=""/>
        <w:category>
          <w:name w:val="常规"/>
          <w:gallery w:val="placeholder"/>
        </w:category>
        <w:types>
          <w:type w:val="bbPlcHdr"/>
        </w:types>
        <w:behaviors>
          <w:behavior w:val="content"/>
        </w:behaviors>
        <w:description w:val=""/>
        <w:guid w:val="{b25e4a9c-07bc-4be7-8fe8-997c5267bf39}"/>
      </w:docPartPr>
      <w:docPartBody>
        <w:p>
          <w:r>
            <w:rPr>
              <w:color w:val="808080"/>
            </w:rPr>
            <w:t>单击此处输入文字。</w:t>
          </w:r>
        </w:p>
      </w:docPartBody>
    </w:docPart>
    <w:docPart>
      <w:docPartPr>
        <w:name w:val="{7ce9e321-be58-4d7f-bf1d-8611350c3afa}"/>
        <w:style w:val=""/>
        <w:category>
          <w:name w:val="常规"/>
          <w:gallery w:val="placeholder"/>
        </w:category>
        <w:types>
          <w:type w:val="bbPlcHdr"/>
        </w:types>
        <w:behaviors>
          <w:behavior w:val="content"/>
        </w:behaviors>
        <w:description w:val=""/>
        <w:guid w:val="{7ce9e321-be58-4d7f-bf1d-8611350c3afa}"/>
      </w:docPartPr>
      <w:docPartBody>
        <w:p>
          <w:r>
            <w:rPr>
              <w:color w:val="808080"/>
            </w:rPr>
            <w:t>单击此处输入文字。</w:t>
          </w:r>
        </w:p>
      </w:docPartBody>
    </w:docPart>
    <w:docPart>
      <w:docPartPr>
        <w:name w:val="{763415e7-26de-43e2-a86f-d532c8ade6c7}"/>
        <w:style w:val=""/>
        <w:category>
          <w:name w:val="常规"/>
          <w:gallery w:val="placeholder"/>
        </w:category>
        <w:types>
          <w:type w:val="bbPlcHdr"/>
        </w:types>
        <w:behaviors>
          <w:behavior w:val="content"/>
        </w:behaviors>
        <w:description w:val=""/>
        <w:guid w:val="{763415e7-26de-43e2-a86f-d532c8ade6c7}"/>
      </w:docPartPr>
      <w:docPartBody>
        <w:p>
          <w:r>
            <w:rPr>
              <w:color w:val="808080"/>
            </w:rPr>
            <w:t>单击此处输入文字。</w:t>
          </w:r>
        </w:p>
      </w:docPartBody>
    </w:docPart>
    <w:docPart>
      <w:docPartPr>
        <w:name w:val="{0ad6214b-daa3-4ef0-aefe-fb8ebc2008ee}"/>
        <w:style w:val=""/>
        <w:category>
          <w:name w:val="常规"/>
          <w:gallery w:val="placeholder"/>
        </w:category>
        <w:types>
          <w:type w:val="bbPlcHdr"/>
        </w:types>
        <w:behaviors>
          <w:behavior w:val="content"/>
        </w:behaviors>
        <w:description w:val=""/>
        <w:guid w:val="{0ad6214b-daa3-4ef0-aefe-fb8ebc2008ee}"/>
      </w:docPartPr>
      <w:docPartBody>
        <w:p>
          <w:r>
            <w:rPr>
              <w:color w:val="808080"/>
            </w:rPr>
            <w:t>单击此处输入文字。</w:t>
          </w:r>
        </w:p>
      </w:docPartBody>
    </w:docPart>
    <w:docPart>
      <w:docPartPr>
        <w:name w:val="{0e22ff4a-cac1-4127-9231-2bd066a0b22c}"/>
        <w:style w:val=""/>
        <w:category>
          <w:name w:val="常规"/>
          <w:gallery w:val="placeholder"/>
        </w:category>
        <w:types>
          <w:type w:val="bbPlcHdr"/>
        </w:types>
        <w:behaviors>
          <w:behavior w:val="content"/>
        </w:behaviors>
        <w:description w:val=""/>
        <w:guid w:val="{0e22ff4a-cac1-4127-9231-2bd066a0b22c}"/>
      </w:docPartPr>
      <w:docPartBody>
        <w:p>
          <w:r>
            <w:rPr>
              <w:color w:val="808080"/>
            </w:rPr>
            <w:t>单击此处输入文字。</w:t>
          </w:r>
        </w:p>
      </w:docPartBody>
    </w:docPart>
    <w:docPart>
      <w:docPartPr>
        <w:name w:val="{8daf4cff-db14-4e55-b0be-9fe61ee4f7ff}"/>
        <w:style w:val=""/>
        <w:category>
          <w:name w:val="常规"/>
          <w:gallery w:val="placeholder"/>
        </w:category>
        <w:types>
          <w:type w:val="bbPlcHdr"/>
        </w:types>
        <w:behaviors>
          <w:behavior w:val="content"/>
        </w:behaviors>
        <w:description w:val=""/>
        <w:guid w:val="{8daf4cff-db14-4e55-b0be-9fe61ee4f7ff}"/>
      </w:docPartPr>
      <w:docPartBody>
        <w:p>
          <w:r>
            <w:rPr>
              <w:color w:val="808080"/>
            </w:rPr>
            <w:t>单击此处输入文字。</w:t>
          </w:r>
        </w:p>
      </w:docPartBody>
    </w:docPart>
    <w:docPart>
      <w:docPartPr>
        <w:name w:val="{9b17e679-9951-441f-9f77-d3f669a4bb88}"/>
        <w:style w:val=""/>
        <w:category>
          <w:name w:val="常规"/>
          <w:gallery w:val="placeholder"/>
        </w:category>
        <w:types>
          <w:type w:val="bbPlcHdr"/>
        </w:types>
        <w:behaviors>
          <w:behavior w:val="content"/>
        </w:behaviors>
        <w:description w:val=""/>
        <w:guid w:val="{9b17e679-9951-441f-9f77-d3f669a4bb88}"/>
      </w:docPartPr>
      <w:docPartBody>
        <w:p>
          <w:r>
            <w:rPr>
              <w:color w:val="808080"/>
            </w:rPr>
            <w:t>单击此处输入文字。</w:t>
          </w:r>
        </w:p>
      </w:docPartBody>
    </w:docPart>
    <w:docPart>
      <w:docPartPr>
        <w:name w:val="{943c8c75-6015-4169-8310-1c6cffc13fbb}"/>
        <w:style w:val=""/>
        <w:category>
          <w:name w:val="常规"/>
          <w:gallery w:val="placeholder"/>
        </w:category>
        <w:types>
          <w:type w:val="bbPlcHdr"/>
        </w:types>
        <w:behaviors>
          <w:behavior w:val="content"/>
        </w:behaviors>
        <w:description w:val=""/>
        <w:guid w:val="{943c8c75-6015-4169-8310-1c6cffc13fbb}"/>
      </w:docPartPr>
      <w:docPartBody>
        <w:p>
          <w:r>
            <w:rPr>
              <w:color w:val="808080"/>
            </w:rPr>
            <w:t>单击此处输入文字。</w:t>
          </w:r>
        </w:p>
      </w:docPartBody>
    </w:docPart>
    <w:docPart>
      <w:docPartPr>
        <w:name w:val="{c747af09-a73f-4522-981f-135e632ff7aa}"/>
        <w:style w:val=""/>
        <w:category>
          <w:name w:val="常规"/>
          <w:gallery w:val="placeholder"/>
        </w:category>
        <w:types>
          <w:type w:val="bbPlcHdr"/>
        </w:types>
        <w:behaviors>
          <w:behavior w:val="content"/>
        </w:behaviors>
        <w:description w:val=""/>
        <w:guid w:val="{c747af09-a73f-4522-981f-135e632ff7aa}"/>
      </w:docPartPr>
      <w:docPartBody>
        <w:p>
          <w:r>
            <w:rPr>
              <w:color w:val="808080"/>
            </w:rPr>
            <w:t>单击此处输入文字。</w:t>
          </w:r>
        </w:p>
      </w:docPartBody>
    </w:docPart>
    <w:docPart>
      <w:docPartPr>
        <w:name w:val="{75260ba1-ca9c-493b-a0df-8b5940bc5e50}"/>
        <w:style w:val=""/>
        <w:category>
          <w:name w:val="常规"/>
          <w:gallery w:val="placeholder"/>
        </w:category>
        <w:types>
          <w:type w:val="bbPlcHdr"/>
        </w:types>
        <w:behaviors>
          <w:behavior w:val="content"/>
        </w:behaviors>
        <w:description w:val=""/>
        <w:guid w:val="{75260ba1-ca9c-493b-a0df-8b5940bc5e50}"/>
      </w:docPartPr>
      <w:docPartBody>
        <w:p>
          <w:r>
            <w:rPr>
              <w:color w:val="808080"/>
            </w:rPr>
            <w:t>单击此处输入文字。</w:t>
          </w:r>
        </w:p>
      </w:docPartBody>
    </w:docPart>
    <w:docPart>
      <w:docPartPr>
        <w:name w:val="{db7d706a-6232-4073-ae2c-b17da6c976dc}"/>
        <w:style w:val=""/>
        <w:category>
          <w:name w:val="常规"/>
          <w:gallery w:val="placeholder"/>
        </w:category>
        <w:types>
          <w:type w:val="bbPlcHdr"/>
        </w:types>
        <w:behaviors>
          <w:behavior w:val="content"/>
        </w:behaviors>
        <w:description w:val=""/>
        <w:guid w:val="{db7d706a-6232-4073-ae2c-b17da6c976d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13046</Words>
  <Characters>14167</Characters>
  <Lines>118</Lines>
  <Paragraphs>33</Paragraphs>
  <TotalTime>9</TotalTime>
  <ScaleCrop>false</ScaleCrop>
  <LinksUpToDate>false</LinksUpToDate>
  <CharactersWithSpaces>14431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2021-10-15T15:14:00Z</dcterms:created>
  <dc:creator>曹颖</dc:creator>
  <cp:lastModifiedBy>Lenovo</cp:lastModifiedBy>
  <cp:lastPrinted>2021-10-18T10:47:00Z</cp:lastPrinted>
  <dcterms:modified xsi:type="dcterms:W3CDTF">2022-09-13T03:35:24Z</dcterms:modified>
  <dc:title>四川省***</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7B041074708745D889F81357DC0647E0</vt:lpwstr>
  </property>
</Properties>
</file>